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4"/>
        </w:tabs>
        <w:spacing w:line="240" w:lineRule="auto"/>
        <w:ind w:right="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 xml:space="preserve">项目二  </w:t>
      </w:r>
      <w:r>
        <w:rPr>
          <w:rFonts w:hint="eastAsia" w:ascii="黑体" w:hAnsi="黑体" w:eastAsia="黑体" w:cs="黑体"/>
          <w:b/>
          <w:bCs/>
          <w:color w:val="auto"/>
          <w:sz w:val="32"/>
          <w:szCs w:val="32"/>
        </w:rPr>
        <w:t>明确审计目标</w:t>
      </w:r>
    </w:p>
    <w:p>
      <w:pPr>
        <w:ind w:firstLine="560" w:firstLineChars="200"/>
        <w:rPr>
          <w:rFonts w:hint="eastAsia" w:ascii="黑体" w:eastAsia="黑体"/>
          <w:color w:val="auto"/>
          <w:sz w:val="18"/>
          <w:szCs w:val="18"/>
        </w:rPr>
      </w:pPr>
      <w:r>
        <w:rPr>
          <w:rFonts w:hint="eastAsia" w:ascii="黑体" w:hAnsi="宋体" w:eastAsia="黑体"/>
          <w:color w:val="auto"/>
          <w:sz w:val="28"/>
          <w:szCs w:val="28"/>
        </w:rPr>
        <w:t>【</w:t>
      </w:r>
      <w:r>
        <w:rPr>
          <w:rFonts w:hint="eastAsia" w:ascii="黑体" w:hAnsi="宋体" w:eastAsia="黑体"/>
          <w:color w:val="auto"/>
          <w:sz w:val="28"/>
          <w:szCs w:val="28"/>
          <w:lang w:val="en-US" w:eastAsia="zh-CN"/>
        </w:rPr>
        <w:t>工作任务学习</w:t>
      </w:r>
      <w:r>
        <w:rPr>
          <w:rFonts w:hint="eastAsia" w:ascii="黑体" w:hAnsi="宋体" w:eastAsia="黑体"/>
          <w:color w:val="auto"/>
          <w:sz w:val="28"/>
          <w:szCs w:val="28"/>
        </w:rPr>
        <w:t>】</w:t>
      </w:r>
    </w:p>
    <w:p>
      <w:pPr>
        <w:tabs>
          <w:tab w:val="left" w:pos="284"/>
        </w:tabs>
        <w:spacing w:line="240" w:lineRule="auto"/>
        <w:ind w:right="0"/>
        <w:rPr>
          <w:rFonts w:hint="eastAsia" w:ascii="宋体" w:hAnsi="宋体"/>
          <w:color w:val="auto"/>
          <w:szCs w:val="21"/>
          <w:lang w:val="en-US" w:eastAsia="zh-CN"/>
        </w:rPr>
      </w:pPr>
    </w:p>
    <w:p>
      <w:pPr>
        <w:rPr>
          <w:rFonts w:hint="default" w:eastAsia="宋体"/>
          <w:b/>
          <w:bCs/>
          <w:color w:val="auto"/>
          <w:sz w:val="22"/>
          <w:szCs w:val="21"/>
          <w:highlight w:val="green"/>
          <w:lang w:val="en-US" w:eastAsia="zh-CN"/>
        </w:rPr>
      </w:pPr>
      <w:r>
        <w:rPr>
          <w:rFonts w:hint="eastAsia"/>
          <w:b/>
          <w:bCs/>
          <w:color w:val="auto"/>
          <w:sz w:val="22"/>
          <w:szCs w:val="21"/>
          <w:highlight w:val="green"/>
          <w:lang w:val="en-US" w:eastAsia="zh-CN"/>
        </w:rPr>
        <w:t>职业判断能力训练</w:t>
      </w:r>
    </w:p>
    <w:p>
      <w:pPr>
        <w:rPr>
          <w:rFonts w:hint="eastAsia"/>
          <w:color w:val="auto"/>
        </w:rPr>
      </w:pPr>
      <w:r>
        <w:rPr>
          <w:rFonts w:hint="eastAsia"/>
          <w:color w:val="auto"/>
          <w:lang w:val="en-US" w:eastAsia="zh-CN"/>
        </w:rPr>
        <w:t>1、</w:t>
      </w:r>
      <w:r>
        <w:rPr>
          <w:rFonts w:hint="eastAsia"/>
          <w:color w:val="auto"/>
        </w:rPr>
        <w:t>判断题</w:t>
      </w:r>
    </w:p>
    <w:p>
      <w:pPr>
        <w:rPr>
          <w:rFonts w:hint="eastAsia"/>
          <w:color w:val="auto"/>
        </w:rPr>
      </w:pPr>
      <w:r>
        <w:rPr>
          <w:rFonts w:hint="eastAsia"/>
          <w:color w:val="auto"/>
        </w:rPr>
        <w:t xml:space="preserve">1. </w:t>
      </w:r>
      <w:r>
        <w:rPr>
          <w:rFonts w:hint="eastAsia"/>
          <w:color w:val="auto"/>
          <w:lang w:val="en-US" w:eastAsia="zh-CN"/>
        </w:rPr>
        <w:t>审计失败会导致审计机构和人员承担法律责任</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2. </w:t>
      </w:r>
      <w:r>
        <w:rPr>
          <w:rFonts w:hint="eastAsia"/>
          <w:color w:val="auto"/>
          <w:lang w:val="en-US" w:eastAsia="zh-CN"/>
        </w:rPr>
        <w:t>审计人员不需要承担会计责任</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3. </w:t>
      </w:r>
      <w:r>
        <w:rPr>
          <w:rFonts w:hint="eastAsia"/>
          <w:color w:val="auto"/>
          <w:lang w:val="en-US" w:eastAsia="zh-CN"/>
        </w:rPr>
        <w:t>审计三方关系中，审计人员对被审计单位负责</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4. </w:t>
      </w:r>
      <w:r>
        <w:rPr>
          <w:rFonts w:hint="eastAsia"/>
          <w:color w:val="auto"/>
          <w:lang w:val="en-US" w:eastAsia="zh-CN"/>
        </w:rPr>
        <w:t>注册会计师对被审计单位管理层认定的再认定</w:t>
      </w:r>
      <w:r>
        <w:rPr>
          <w:rFonts w:hint="eastAsia"/>
          <w:color w:val="auto"/>
        </w:rPr>
        <w:t xml:space="preserve">。 （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5. </w:t>
      </w:r>
      <w:r>
        <w:rPr>
          <w:rFonts w:hint="eastAsia"/>
          <w:color w:val="auto"/>
          <w:lang w:val="en-US" w:eastAsia="zh-CN"/>
        </w:rPr>
        <w:t>具体审计目标的确定需要依赖管理层的认定</w:t>
      </w:r>
      <w:r>
        <w:rPr>
          <w:rFonts w:hint="eastAsia"/>
          <w:color w:val="auto"/>
        </w:rPr>
        <w:t xml:space="preserve">。 （    </w:t>
      </w:r>
      <w:r>
        <w:rPr>
          <w:rFonts w:hint="default" w:ascii="Arial" w:hAnsi="Arial" w:cs="Arial"/>
          <w:color w:val="auto"/>
        </w:rPr>
        <w:t>√</w:t>
      </w:r>
      <w:r>
        <w:rPr>
          <w:rFonts w:hint="eastAsia"/>
          <w:color w:val="auto"/>
        </w:rPr>
        <w:t xml:space="preserve">    ）</w:t>
      </w:r>
    </w:p>
    <w:p>
      <w:pPr>
        <w:rPr>
          <w:rFonts w:hint="eastAsia"/>
          <w:color w:val="auto"/>
        </w:rPr>
      </w:pPr>
    </w:p>
    <w:p>
      <w:pPr>
        <w:rPr>
          <w:rFonts w:hint="eastAsia" w:ascii="方正兰亭中黑_GBK" w:eastAsia="方正兰亭中黑_GBK"/>
          <w:color w:val="auto"/>
          <w:sz w:val="28"/>
          <w:szCs w:val="28"/>
        </w:rPr>
      </w:pPr>
      <w:r>
        <w:rPr>
          <w:rFonts w:hint="eastAsia" w:ascii="黑体" w:hAnsi="宋体" w:eastAsia="黑体"/>
          <w:color w:val="auto"/>
          <w:sz w:val="28"/>
          <w:szCs w:val="28"/>
        </w:rPr>
        <w:t>任务一　</w:t>
      </w:r>
      <w:r>
        <w:rPr>
          <w:rFonts w:hint="eastAsia" w:ascii="方正兰亭中黑_GBK" w:eastAsia="方正兰亭中黑_GBK"/>
          <w:color w:val="auto"/>
          <w:sz w:val="28"/>
          <w:szCs w:val="28"/>
        </w:rPr>
        <w:t>认识审计责任与会计责任</w:t>
      </w:r>
    </w:p>
    <w:p>
      <w:pPr>
        <w:rPr>
          <w:rFonts w:hint="eastAsia" w:ascii="方正兰亭中黑_GBK" w:eastAsia="方正兰亭中黑_GBK"/>
          <w:color w:val="auto"/>
          <w:sz w:val="28"/>
          <w:szCs w:val="28"/>
        </w:rPr>
      </w:pPr>
    </w:p>
    <w:p>
      <w:pPr>
        <w:rPr>
          <w:rFonts w:hint="default" w:eastAsia="宋体"/>
          <w:b/>
          <w:bCs/>
          <w:color w:val="auto"/>
          <w:sz w:val="22"/>
          <w:szCs w:val="21"/>
          <w:highlight w:val="green"/>
          <w:lang w:val="en-US" w:eastAsia="zh-CN"/>
        </w:rPr>
      </w:pPr>
      <w:r>
        <w:rPr>
          <w:rFonts w:hint="eastAsia"/>
          <w:b/>
          <w:bCs/>
          <w:color w:val="auto"/>
          <w:sz w:val="22"/>
          <w:szCs w:val="21"/>
          <w:highlight w:val="green"/>
          <w:lang w:val="en-US" w:eastAsia="zh-CN"/>
        </w:rPr>
        <w:t>职业判断能力训练</w:t>
      </w:r>
    </w:p>
    <w:p>
      <w:pPr>
        <w:rPr>
          <w:rFonts w:hint="eastAsia"/>
          <w:color w:val="auto"/>
        </w:rPr>
      </w:pPr>
      <w:r>
        <w:rPr>
          <w:rFonts w:hint="eastAsia"/>
          <w:color w:val="auto"/>
        </w:rPr>
        <w:t>一、判断题</w:t>
      </w:r>
    </w:p>
    <w:p>
      <w:pPr>
        <w:pStyle w:val="8"/>
        <w:numPr>
          <w:ilvl w:val="0"/>
          <w:numId w:val="1"/>
        </w:numPr>
        <w:tabs>
          <w:tab w:val="left" w:pos="974"/>
        </w:tabs>
        <w:spacing w:before="118" w:after="0" w:line="232" w:lineRule="auto"/>
        <w:ind w:left="284" w:right="490" w:firstLine="453"/>
        <w:jc w:val="both"/>
        <w:rPr>
          <w:color w:val="auto"/>
          <w:sz w:val="21"/>
        </w:rPr>
      </w:pPr>
      <w:r>
        <w:rPr>
          <w:color w:val="auto"/>
          <w:spacing w:val="15"/>
          <w:sz w:val="21"/>
        </w:rPr>
        <w:t>注册会计师如果在执业的过程中，没有按照审计准则执行，发表了错误的</w:t>
      </w:r>
      <w:r>
        <w:rPr>
          <w:color w:val="auto"/>
          <w:spacing w:val="12"/>
          <w:sz w:val="21"/>
        </w:rPr>
        <w:t>审计结论，就有可能承担相应的法律责任。</w:t>
      </w:r>
      <w:r>
        <w:rPr>
          <w:color w:val="auto"/>
          <w:sz w:val="21"/>
        </w:rPr>
        <w:t>（</w:t>
      </w:r>
      <w:r>
        <w:rPr>
          <w:rFonts w:hint="default" w:ascii="Arial" w:hAnsi="Arial" w:cs="Arial"/>
          <w:color w:val="auto"/>
          <w:sz w:val="21"/>
        </w:rPr>
        <w:t>√</w:t>
      </w:r>
      <w:r>
        <w:rPr>
          <w:color w:val="auto"/>
          <w:spacing w:val="37"/>
          <w:sz w:val="21"/>
        </w:rPr>
        <w:t xml:space="preserve"> </w:t>
      </w:r>
      <w:r>
        <w:rPr>
          <w:color w:val="auto"/>
          <w:sz w:val="21"/>
        </w:rPr>
        <w:t>）</w:t>
      </w:r>
    </w:p>
    <w:p>
      <w:pPr>
        <w:pStyle w:val="8"/>
        <w:numPr>
          <w:ilvl w:val="0"/>
          <w:numId w:val="1"/>
        </w:numPr>
        <w:tabs>
          <w:tab w:val="left" w:pos="974"/>
        </w:tabs>
        <w:spacing w:before="0" w:after="0" w:line="232" w:lineRule="auto"/>
        <w:ind w:left="284" w:right="485" w:firstLine="453"/>
        <w:jc w:val="both"/>
        <w:rPr>
          <w:color w:val="auto"/>
          <w:sz w:val="21"/>
        </w:rPr>
      </w:pPr>
      <w:r>
        <w:rPr>
          <w:color w:val="auto"/>
          <w:spacing w:val="16"/>
          <w:sz w:val="21"/>
        </w:rPr>
        <w:t>注册会计师对会计报表等信息进行审计并发表无保留意见的审计报告，会</w:t>
      </w:r>
      <w:r>
        <w:rPr>
          <w:color w:val="auto"/>
          <w:spacing w:val="12"/>
          <w:sz w:val="21"/>
        </w:rPr>
        <w:t>计将不再对会计报表承担法律责任。</w:t>
      </w:r>
      <w:r>
        <w:rPr>
          <w:color w:val="auto"/>
          <w:sz w:val="21"/>
        </w:rPr>
        <w:t>（</w:t>
      </w:r>
      <w:r>
        <w:rPr>
          <w:rFonts w:hint="default" w:ascii="Arial" w:hAnsi="Arial" w:cs="Arial"/>
          <w:color w:val="auto"/>
          <w:sz w:val="21"/>
        </w:rPr>
        <w:t>×</w:t>
      </w:r>
      <w:r>
        <w:rPr>
          <w:color w:val="auto"/>
          <w:spacing w:val="37"/>
          <w:sz w:val="21"/>
        </w:rPr>
        <w:t xml:space="preserve"> </w:t>
      </w:r>
      <w:r>
        <w:rPr>
          <w:color w:val="auto"/>
          <w:sz w:val="21"/>
        </w:rPr>
        <w:t>）</w:t>
      </w:r>
    </w:p>
    <w:p>
      <w:pPr>
        <w:pStyle w:val="8"/>
        <w:numPr>
          <w:ilvl w:val="0"/>
          <w:numId w:val="1"/>
        </w:numPr>
        <w:tabs>
          <w:tab w:val="left" w:pos="973"/>
        </w:tabs>
        <w:spacing w:before="0" w:after="0" w:line="336" w:lineRule="exact"/>
        <w:ind w:left="972" w:right="0" w:hanging="236"/>
        <w:jc w:val="both"/>
        <w:rPr>
          <w:color w:val="auto"/>
          <w:sz w:val="21"/>
        </w:rPr>
      </w:pPr>
      <w:r>
        <w:rPr>
          <w:color w:val="auto"/>
          <w:spacing w:val="12"/>
          <w:sz w:val="21"/>
        </w:rPr>
        <w:t>注册会计师应该对错误的会计信息负责。</w:t>
      </w:r>
      <w:r>
        <w:rPr>
          <w:color w:val="auto"/>
          <w:sz w:val="21"/>
        </w:rPr>
        <w:t>（</w:t>
      </w:r>
      <w:r>
        <w:rPr>
          <w:color w:val="auto"/>
          <w:spacing w:val="37"/>
          <w:sz w:val="21"/>
        </w:rPr>
        <w:t xml:space="preserve"> </w:t>
      </w:r>
      <w:r>
        <w:rPr>
          <w:rFonts w:hint="default" w:ascii="Arial" w:hAnsi="Arial" w:cs="Arial"/>
          <w:color w:val="auto"/>
          <w:spacing w:val="37"/>
          <w:sz w:val="21"/>
        </w:rPr>
        <w:t>×</w:t>
      </w:r>
      <w:r>
        <w:rPr>
          <w:color w:val="auto"/>
          <w:sz w:val="21"/>
        </w:rPr>
        <w:t>）</w:t>
      </w:r>
    </w:p>
    <w:p>
      <w:pPr>
        <w:pStyle w:val="8"/>
        <w:numPr>
          <w:ilvl w:val="0"/>
          <w:numId w:val="1"/>
        </w:numPr>
        <w:tabs>
          <w:tab w:val="left" w:pos="1007"/>
        </w:tabs>
        <w:spacing w:before="0" w:after="0" w:line="232" w:lineRule="auto"/>
        <w:ind w:left="284" w:right="486" w:firstLine="453"/>
        <w:jc w:val="both"/>
        <w:rPr>
          <w:color w:val="auto"/>
          <w:sz w:val="21"/>
        </w:rPr>
      </w:pPr>
      <w:r>
        <w:rPr>
          <w:color w:val="auto"/>
          <w:spacing w:val="14"/>
          <w:sz w:val="21"/>
        </w:rPr>
        <w:t>审计失败是指审计人员未能遵守审计准则，未能在审计过程中系统、规范</w:t>
      </w:r>
      <w:r>
        <w:rPr>
          <w:color w:val="auto"/>
          <w:spacing w:val="16"/>
          <w:sz w:val="21"/>
        </w:rPr>
        <w:t>地运用审计方法评价企业的财务信息，进而出具或者披露的审计意见不符合实际</w:t>
      </w:r>
      <w:r>
        <w:rPr>
          <w:color w:val="auto"/>
          <w:spacing w:val="12"/>
          <w:sz w:val="21"/>
        </w:rPr>
        <w:t xml:space="preserve">情 况 。 </w:t>
      </w:r>
      <w:r>
        <w:rPr>
          <w:color w:val="auto"/>
          <w:sz w:val="21"/>
        </w:rPr>
        <w:t>（</w:t>
      </w:r>
      <w:r>
        <w:rPr>
          <w:color w:val="auto"/>
          <w:spacing w:val="1"/>
          <w:sz w:val="21"/>
        </w:rPr>
        <w:t xml:space="preserve"> </w:t>
      </w:r>
      <w:r>
        <w:rPr>
          <w:rFonts w:hint="default" w:ascii="Arial" w:hAnsi="Arial" w:cs="Arial"/>
          <w:color w:val="auto"/>
          <w:spacing w:val="1"/>
          <w:sz w:val="21"/>
        </w:rPr>
        <w:t>√</w:t>
      </w:r>
      <w:r>
        <w:rPr>
          <w:color w:val="auto"/>
          <w:sz w:val="21"/>
        </w:rPr>
        <w:t>）</w:t>
      </w:r>
    </w:p>
    <w:p>
      <w:pPr>
        <w:pStyle w:val="8"/>
        <w:numPr>
          <w:ilvl w:val="0"/>
          <w:numId w:val="1"/>
        </w:numPr>
        <w:tabs>
          <w:tab w:val="left" w:pos="1007"/>
        </w:tabs>
        <w:spacing w:before="0" w:after="0" w:line="232" w:lineRule="auto"/>
        <w:ind w:left="284" w:right="486" w:firstLine="453"/>
        <w:jc w:val="both"/>
        <w:rPr>
          <w:color w:val="auto"/>
          <w:sz w:val="21"/>
        </w:rPr>
      </w:pPr>
      <w:r>
        <w:rPr>
          <w:color w:val="auto"/>
          <w:spacing w:val="14"/>
          <w:sz w:val="21"/>
        </w:rPr>
        <w:t>审计失败不仅包括被审计单位的相关财务资料存在不公允，审计人员没有</w:t>
      </w:r>
      <w:r>
        <w:rPr>
          <w:color w:val="auto"/>
          <w:spacing w:val="16"/>
          <w:sz w:val="21"/>
        </w:rPr>
        <w:t>遵循审计原则发表了不适合的审计意见，也包括被审计单位的会计报表实际是合</w:t>
      </w:r>
      <w:r>
        <w:rPr>
          <w:color w:val="auto"/>
          <w:spacing w:val="15"/>
          <w:sz w:val="21"/>
        </w:rPr>
        <w:t>法公允的，但是由于审计人员没有遵循审计准则发表了否定会计报表公允性的审</w:t>
      </w:r>
      <w:r>
        <w:rPr>
          <w:color w:val="auto"/>
          <w:spacing w:val="12"/>
          <w:sz w:val="21"/>
        </w:rPr>
        <w:t xml:space="preserve">计 意 见 。 </w:t>
      </w:r>
      <w:r>
        <w:rPr>
          <w:color w:val="auto"/>
          <w:sz w:val="21"/>
        </w:rPr>
        <w:t>（</w:t>
      </w:r>
      <w:r>
        <w:rPr>
          <w:rFonts w:hint="default" w:ascii="Arial" w:hAnsi="Arial" w:cs="Arial"/>
          <w:color w:val="auto"/>
          <w:sz w:val="21"/>
        </w:rPr>
        <w:t>√</w:t>
      </w:r>
      <w:r>
        <w:rPr>
          <w:color w:val="auto"/>
          <w:spacing w:val="42"/>
          <w:sz w:val="21"/>
        </w:rPr>
        <w:t xml:space="preserve"> </w:t>
      </w:r>
      <w:r>
        <w:rPr>
          <w:color w:val="auto"/>
          <w:sz w:val="21"/>
        </w:rPr>
        <w:t>）</w:t>
      </w:r>
    </w:p>
    <w:p>
      <w:pPr>
        <w:pStyle w:val="8"/>
        <w:numPr>
          <w:ilvl w:val="0"/>
          <w:numId w:val="1"/>
        </w:numPr>
        <w:tabs>
          <w:tab w:val="left" w:pos="975"/>
        </w:tabs>
        <w:spacing w:before="0" w:after="0" w:line="232" w:lineRule="auto"/>
        <w:ind w:left="284" w:right="488" w:firstLine="453"/>
        <w:jc w:val="both"/>
        <w:rPr>
          <w:color w:val="auto"/>
          <w:sz w:val="21"/>
        </w:rPr>
      </w:pPr>
      <w:r>
        <w:rPr>
          <w:color w:val="auto"/>
          <w:spacing w:val="14"/>
          <w:sz w:val="21"/>
        </w:rPr>
        <w:t>会计责任以《企业会计准则》《企业财务通则》及相关的会计制度和国家</w:t>
      </w:r>
      <w:r>
        <w:rPr>
          <w:color w:val="auto"/>
          <w:spacing w:val="12"/>
          <w:sz w:val="21"/>
        </w:rPr>
        <w:t>有关法律、法规为判断依据。</w:t>
      </w:r>
      <w:r>
        <w:rPr>
          <w:color w:val="auto"/>
          <w:sz w:val="21"/>
        </w:rPr>
        <w:t>（</w:t>
      </w:r>
      <w:r>
        <w:rPr>
          <w:rFonts w:hint="default" w:ascii="Arial" w:hAnsi="Arial" w:cs="Arial"/>
          <w:color w:val="auto"/>
          <w:sz w:val="21"/>
        </w:rPr>
        <w:t>√</w:t>
      </w:r>
      <w:r>
        <w:rPr>
          <w:color w:val="auto"/>
          <w:spacing w:val="37"/>
          <w:sz w:val="21"/>
        </w:rPr>
        <w:t xml:space="preserve"> </w:t>
      </w:r>
      <w:r>
        <w:rPr>
          <w:color w:val="auto"/>
          <w:sz w:val="21"/>
        </w:rPr>
        <w:t>）</w:t>
      </w:r>
    </w:p>
    <w:p>
      <w:pPr>
        <w:pStyle w:val="8"/>
        <w:numPr>
          <w:ilvl w:val="0"/>
          <w:numId w:val="1"/>
        </w:numPr>
        <w:tabs>
          <w:tab w:val="left" w:pos="975"/>
        </w:tabs>
        <w:spacing w:before="0" w:after="0" w:line="232" w:lineRule="auto"/>
        <w:ind w:left="284" w:right="486" w:firstLine="453"/>
        <w:jc w:val="both"/>
        <w:rPr>
          <w:color w:val="auto"/>
          <w:sz w:val="21"/>
        </w:rPr>
      </w:pPr>
      <w:r>
        <w:rPr>
          <w:color w:val="auto"/>
          <w:spacing w:val="14"/>
          <w:sz w:val="21"/>
        </w:rPr>
        <w:t>审计责任以《中华人民共和国注册会计师法》、注册会计师审计准则和国</w:t>
      </w:r>
      <w:r>
        <w:rPr>
          <w:color w:val="auto"/>
          <w:spacing w:val="12"/>
          <w:sz w:val="21"/>
        </w:rPr>
        <w:t>家相关法律、法规为判断依据。</w:t>
      </w:r>
      <w:r>
        <w:rPr>
          <w:color w:val="auto"/>
          <w:sz w:val="21"/>
        </w:rPr>
        <w:t>（</w:t>
      </w:r>
      <w:r>
        <w:rPr>
          <w:rFonts w:hint="default" w:ascii="Arial" w:hAnsi="Arial" w:cs="Arial"/>
          <w:color w:val="auto"/>
          <w:sz w:val="21"/>
        </w:rPr>
        <w:t>√</w:t>
      </w:r>
      <w:r>
        <w:rPr>
          <w:color w:val="auto"/>
          <w:spacing w:val="37"/>
          <w:sz w:val="21"/>
        </w:rPr>
        <w:t xml:space="preserve"> </w:t>
      </w:r>
      <w:r>
        <w:rPr>
          <w:color w:val="auto"/>
          <w:sz w:val="21"/>
        </w:rPr>
        <w:t>）</w:t>
      </w:r>
    </w:p>
    <w:p>
      <w:pPr>
        <w:pStyle w:val="8"/>
        <w:numPr>
          <w:ilvl w:val="0"/>
          <w:numId w:val="1"/>
        </w:numPr>
        <w:tabs>
          <w:tab w:val="left" w:pos="1007"/>
        </w:tabs>
        <w:spacing w:before="0" w:after="0" w:line="232" w:lineRule="auto"/>
        <w:ind w:left="284" w:right="486" w:firstLine="453"/>
        <w:jc w:val="both"/>
        <w:rPr>
          <w:color w:val="auto"/>
          <w:sz w:val="21"/>
        </w:rPr>
      </w:pPr>
      <w:r>
        <w:rPr>
          <w:color w:val="auto"/>
          <w:spacing w:val="13"/>
          <w:sz w:val="21"/>
        </w:rPr>
        <w:t>会计需要对单位的经济活动进行全面、连续、系统的反映和监督，向有关</w:t>
      </w:r>
      <w:r>
        <w:rPr>
          <w:color w:val="auto"/>
          <w:spacing w:val="12"/>
          <w:sz w:val="21"/>
        </w:rPr>
        <w:t>方面提供真实的、可靠的会计信息。</w:t>
      </w:r>
      <w:r>
        <w:rPr>
          <w:color w:val="auto"/>
          <w:sz w:val="21"/>
        </w:rPr>
        <w:t>（</w:t>
      </w:r>
      <w:r>
        <w:rPr>
          <w:rFonts w:hint="default" w:ascii="Arial" w:hAnsi="Arial" w:cs="Arial"/>
          <w:color w:val="auto"/>
          <w:sz w:val="21"/>
        </w:rPr>
        <w:t>√</w:t>
      </w:r>
      <w:r>
        <w:rPr>
          <w:color w:val="auto"/>
          <w:spacing w:val="37"/>
          <w:sz w:val="21"/>
        </w:rPr>
        <w:t xml:space="preserve"> </w:t>
      </w:r>
      <w:r>
        <w:rPr>
          <w:color w:val="auto"/>
          <w:sz w:val="21"/>
        </w:rPr>
        <w:t>）</w:t>
      </w:r>
    </w:p>
    <w:p>
      <w:pPr>
        <w:pStyle w:val="8"/>
        <w:numPr>
          <w:ilvl w:val="0"/>
          <w:numId w:val="1"/>
        </w:numPr>
        <w:tabs>
          <w:tab w:val="left" w:pos="975"/>
        </w:tabs>
        <w:spacing w:before="0" w:after="0" w:line="232" w:lineRule="auto"/>
        <w:ind w:left="284" w:right="489" w:firstLine="453"/>
        <w:jc w:val="both"/>
        <w:rPr>
          <w:color w:val="auto"/>
          <w:sz w:val="21"/>
        </w:rPr>
        <w:sectPr>
          <w:pgSz w:w="10830" w:h="15090"/>
          <w:pgMar w:top="1300" w:right="1080" w:bottom="1120" w:left="1020" w:header="1012" w:footer="934" w:gutter="0"/>
          <w:cols w:space="720" w:num="1"/>
        </w:sectPr>
      </w:pPr>
      <w:r>
        <w:rPr>
          <w:color w:val="auto"/>
          <w:spacing w:val="15"/>
          <w:sz w:val="21"/>
        </w:rPr>
        <w:t>审计需要判断被审计单位提供会计资料的真实性、合理性和合法性，发表</w:t>
      </w:r>
      <w:r>
        <w:rPr>
          <w:color w:val="auto"/>
          <w:spacing w:val="12"/>
          <w:sz w:val="21"/>
        </w:rPr>
        <w:t>审计意见。</w:t>
      </w:r>
      <w:r>
        <w:rPr>
          <w:color w:val="auto"/>
          <w:sz w:val="21"/>
        </w:rPr>
        <w:t>（</w:t>
      </w:r>
      <w:r>
        <w:rPr>
          <w:rFonts w:hint="default" w:ascii="Arial" w:hAnsi="Arial" w:cs="Arial"/>
          <w:color w:val="auto"/>
          <w:sz w:val="21"/>
        </w:rPr>
        <w:t>√</w:t>
      </w:r>
      <w:r>
        <w:rPr>
          <w:color w:val="auto"/>
          <w:spacing w:val="37"/>
          <w:sz w:val="21"/>
        </w:rPr>
        <w:t xml:space="preserve"> </w:t>
      </w:r>
      <w:r>
        <w:rPr>
          <w:rFonts w:hint="eastAsia"/>
          <w:color w:val="auto"/>
          <w:spacing w:val="37"/>
          <w:sz w:val="21"/>
          <w:lang w:eastAsia="zh-CN"/>
        </w:rPr>
        <w:t>）</w:t>
      </w:r>
    </w:p>
    <w:p>
      <w:pPr>
        <w:bidi w:val="0"/>
        <w:rPr>
          <w:rFonts w:hint="eastAsia"/>
        </w:rPr>
      </w:pPr>
      <w:r>
        <w:rPr>
          <w:rFonts w:hint="eastAsia"/>
        </w:rPr>
        <w:t>二、单项选择题</w:t>
      </w:r>
    </w:p>
    <w:p>
      <w:pPr>
        <w:bidi w:val="0"/>
        <w:rPr>
          <w:color w:val="auto"/>
          <w:sz w:val="21"/>
        </w:rPr>
      </w:pPr>
      <w:r>
        <w:rPr>
          <w:rFonts w:hint="eastAsia"/>
          <w:color w:val="auto"/>
          <w:spacing w:val="12"/>
          <w:sz w:val="21"/>
          <w:lang w:val="en-US" w:eastAsia="zh-CN"/>
        </w:rPr>
        <w:t>1.</w:t>
      </w:r>
      <w:r>
        <w:rPr>
          <w:color w:val="auto"/>
          <w:spacing w:val="12"/>
          <w:sz w:val="21"/>
        </w:rPr>
        <w:t>审计鉴证业务涉及的三方关系人是指</w:t>
      </w:r>
      <w:r>
        <w:rPr>
          <w:color w:val="auto"/>
          <w:sz w:val="21"/>
        </w:rPr>
        <w:t>（</w:t>
      </w:r>
      <w:r>
        <w:rPr>
          <w:rFonts w:hint="eastAsia"/>
          <w:color w:val="auto"/>
          <w:sz w:val="21"/>
          <w:lang w:val="en-US" w:eastAsia="zh-CN"/>
        </w:rPr>
        <w:t>C</w:t>
      </w:r>
      <w:r>
        <w:rPr>
          <w:color w:val="auto"/>
          <w:sz w:val="21"/>
        </w:rPr>
        <w:tab/>
      </w:r>
      <w:r>
        <w:rPr>
          <w:color w:val="auto"/>
          <w:spacing w:val="12"/>
          <w:sz w:val="21"/>
        </w:rPr>
        <w:t>）。</w:t>
      </w:r>
    </w:p>
    <w:p>
      <w:pPr>
        <w:numPr>
          <w:ilvl w:val="0"/>
          <w:numId w:val="0"/>
        </w:numPr>
        <w:bidi w:val="0"/>
        <w:ind w:firstLine="420" w:firstLineChars="200"/>
      </w:pPr>
      <w:r>
        <w:rPr>
          <w:rFonts w:hint="eastAsia"/>
          <w:lang w:val="en-US" w:eastAsia="zh-CN"/>
        </w:rPr>
        <w:t>A.</w:t>
      </w:r>
      <w:r>
        <w:t>注册会计师、委托人、被鉴证单位</w:t>
      </w:r>
    </w:p>
    <w:p>
      <w:pPr>
        <w:numPr>
          <w:ilvl w:val="0"/>
          <w:numId w:val="0"/>
        </w:numPr>
        <w:bidi w:val="0"/>
        <w:ind w:firstLine="420" w:firstLineChars="200"/>
      </w:pPr>
      <w:r>
        <w:rPr>
          <w:rFonts w:hint="eastAsia"/>
          <w:lang w:val="en-US" w:eastAsia="zh-CN"/>
        </w:rPr>
        <w:t>B.</w:t>
      </w:r>
      <w:r>
        <w:t>注册会计师、委托人、责任方</w:t>
      </w:r>
    </w:p>
    <w:p>
      <w:pPr>
        <w:numPr>
          <w:ilvl w:val="0"/>
          <w:numId w:val="0"/>
        </w:numPr>
        <w:bidi w:val="0"/>
        <w:ind w:firstLine="420" w:firstLineChars="200"/>
      </w:pPr>
      <w:r>
        <w:rPr>
          <w:rFonts w:hint="eastAsia"/>
          <w:lang w:val="en-US" w:eastAsia="zh-CN"/>
        </w:rPr>
        <w:t>C.</w:t>
      </w:r>
      <w:r>
        <w:t>注册会计师、委托方、预期使用者</w:t>
      </w:r>
    </w:p>
    <w:p>
      <w:pPr>
        <w:numPr>
          <w:ilvl w:val="0"/>
          <w:numId w:val="0"/>
        </w:numPr>
        <w:bidi w:val="0"/>
        <w:ind w:firstLine="420" w:firstLineChars="200"/>
      </w:pPr>
      <w:r>
        <w:rPr>
          <w:rFonts w:hint="eastAsia"/>
          <w:lang w:val="en-US" w:eastAsia="zh-CN"/>
        </w:rPr>
        <w:t>D.</w:t>
      </w:r>
      <w:r>
        <w:t>注册会计师、责任方、预期使用者</w:t>
      </w:r>
    </w:p>
    <w:p>
      <w:pPr>
        <w:pStyle w:val="8"/>
        <w:numPr>
          <w:ilvl w:val="0"/>
          <w:numId w:val="0"/>
        </w:numPr>
        <w:tabs>
          <w:tab w:val="left" w:pos="1258"/>
          <w:tab w:val="left" w:pos="7832"/>
        </w:tabs>
        <w:spacing w:before="0" w:after="0" w:line="232" w:lineRule="auto"/>
        <w:ind w:right="104" w:rightChars="0"/>
        <w:jc w:val="left"/>
        <w:rPr>
          <w:color w:val="auto"/>
          <w:sz w:val="21"/>
        </w:rPr>
      </w:pPr>
      <w:r>
        <w:rPr>
          <w:rFonts w:hint="eastAsia"/>
          <w:color w:val="auto"/>
          <w:spacing w:val="17"/>
          <w:sz w:val="21"/>
          <w:lang w:val="en-US" w:eastAsia="zh-CN"/>
        </w:rPr>
        <w:t>2.</w:t>
      </w:r>
      <w:r>
        <w:rPr>
          <w:color w:val="auto"/>
          <w:spacing w:val="17"/>
          <w:sz w:val="21"/>
        </w:rPr>
        <w:t>如果注册会计师对某公司财务报表进行审</w:t>
      </w:r>
      <w:r>
        <w:rPr>
          <w:color w:val="auto"/>
          <w:spacing w:val="12"/>
          <w:sz w:val="21"/>
        </w:rPr>
        <w:t>计</w:t>
      </w:r>
      <w:r>
        <w:rPr>
          <w:color w:val="auto"/>
          <w:spacing w:val="17"/>
          <w:sz w:val="21"/>
        </w:rPr>
        <w:t>，注册会计师没有对有关存货</w:t>
      </w:r>
      <w:r>
        <w:rPr>
          <w:color w:val="auto"/>
          <w:spacing w:val="12"/>
          <w:sz w:val="21"/>
        </w:rPr>
        <w:t>监盘</w:t>
      </w:r>
      <w:r>
        <w:rPr>
          <w:color w:val="auto"/>
          <w:spacing w:val="-89"/>
          <w:sz w:val="21"/>
        </w:rPr>
        <w:t>，</w:t>
      </w:r>
      <w:r>
        <w:rPr>
          <w:color w:val="auto"/>
          <w:spacing w:val="12"/>
          <w:sz w:val="21"/>
        </w:rPr>
        <w:t>因此与存货有关的重大错弊未能查出</w:t>
      </w:r>
      <w:r>
        <w:rPr>
          <w:color w:val="auto"/>
          <w:spacing w:val="-89"/>
          <w:sz w:val="21"/>
        </w:rPr>
        <w:t>，</w:t>
      </w:r>
      <w:r>
        <w:rPr>
          <w:color w:val="auto"/>
          <w:spacing w:val="12"/>
          <w:sz w:val="21"/>
        </w:rPr>
        <w:t>则该注册会计师对此应</w:t>
      </w:r>
      <w:r>
        <w:rPr>
          <w:color w:val="auto"/>
          <w:spacing w:val="-89"/>
          <w:sz w:val="21"/>
        </w:rPr>
        <w:t>负</w:t>
      </w:r>
      <w:r>
        <w:rPr>
          <w:color w:val="auto"/>
          <w:sz w:val="21"/>
        </w:rPr>
        <w:t>（</w:t>
      </w:r>
      <w:r>
        <w:rPr>
          <w:rFonts w:hint="eastAsia"/>
          <w:color w:val="auto"/>
          <w:sz w:val="21"/>
          <w:lang w:val="en-US" w:eastAsia="zh-CN"/>
        </w:rPr>
        <w:t xml:space="preserve"> C</w:t>
      </w:r>
      <w:r>
        <w:rPr>
          <w:color w:val="auto"/>
          <w:sz w:val="21"/>
        </w:rPr>
        <w:tab/>
      </w:r>
      <w:r>
        <w:rPr>
          <w:color w:val="auto"/>
          <w:spacing w:val="-89"/>
          <w:sz w:val="21"/>
        </w:rPr>
        <w:t>）</w:t>
      </w:r>
      <w:r>
        <w:rPr>
          <w:color w:val="auto"/>
          <w:spacing w:val="12"/>
          <w:sz w:val="21"/>
        </w:rPr>
        <w:t>责任</w:t>
      </w:r>
      <w:r>
        <w:rPr>
          <w:color w:val="auto"/>
          <w:spacing w:val="-3"/>
          <w:sz w:val="21"/>
        </w:rPr>
        <w:t>。</w:t>
      </w:r>
    </w:p>
    <w:p>
      <w:pPr>
        <w:pStyle w:val="3"/>
        <w:bidi w:val="0"/>
        <w:ind w:firstLine="444" w:firstLineChars="200"/>
        <w:rPr>
          <w:color w:val="auto"/>
        </w:rPr>
      </w:pPr>
      <w:r>
        <w:rPr>
          <w:rFonts w:ascii="Times New Roman" w:eastAsia="Times New Roman"/>
          <w:color w:val="auto"/>
          <w:spacing w:val="6"/>
        </w:rPr>
        <w:t>A.</w:t>
      </w:r>
      <w:r>
        <w:rPr>
          <w:rFonts w:ascii="Times New Roman" w:eastAsia="Times New Roman"/>
          <w:color w:val="auto"/>
          <w:spacing w:val="12"/>
        </w:rPr>
        <w:t xml:space="preserve"> </w:t>
      </w:r>
      <w:r>
        <w:rPr>
          <w:color w:val="auto"/>
          <w:spacing w:val="12"/>
        </w:rPr>
        <w:t>没有过</w:t>
      </w:r>
      <w:r>
        <w:rPr>
          <w:color w:val="auto"/>
        </w:rPr>
        <w:t>失</w:t>
      </w:r>
      <w:r>
        <w:rPr>
          <w:color w:val="auto"/>
        </w:rPr>
        <w:tab/>
      </w:r>
      <w:r>
        <w:rPr>
          <w:rFonts w:ascii="Times New Roman" w:eastAsia="Times New Roman"/>
          <w:color w:val="auto"/>
          <w:spacing w:val="6"/>
        </w:rPr>
        <w:t>B.</w:t>
      </w:r>
      <w:r>
        <w:rPr>
          <w:rFonts w:ascii="Times New Roman" w:eastAsia="Times New Roman"/>
          <w:color w:val="auto"/>
          <w:spacing w:val="12"/>
        </w:rPr>
        <w:t xml:space="preserve"> </w:t>
      </w:r>
      <w:r>
        <w:rPr>
          <w:color w:val="auto"/>
          <w:spacing w:val="12"/>
        </w:rPr>
        <w:t>普通过</w:t>
      </w:r>
      <w:r>
        <w:rPr>
          <w:color w:val="auto"/>
        </w:rPr>
        <w:t>失</w:t>
      </w:r>
      <w:r>
        <w:rPr>
          <w:color w:val="auto"/>
        </w:rPr>
        <w:tab/>
      </w:r>
      <w:r>
        <w:rPr>
          <w:rFonts w:ascii="Times New Roman" w:eastAsia="Times New Roman"/>
          <w:color w:val="auto"/>
          <w:spacing w:val="6"/>
        </w:rPr>
        <w:t>C.</w:t>
      </w:r>
      <w:r>
        <w:rPr>
          <w:rFonts w:ascii="Times New Roman" w:eastAsia="Times New Roman"/>
          <w:color w:val="auto"/>
          <w:spacing w:val="12"/>
        </w:rPr>
        <w:t xml:space="preserve"> </w:t>
      </w:r>
      <w:r>
        <w:rPr>
          <w:color w:val="auto"/>
          <w:spacing w:val="12"/>
        </w:rPr>
        <w:t>重大过</w:t>
      </w:r>
      <w:r>
        <w:rPr>
          <w:color w:val="auto"/>
        </w:rPr>
        <w:t>失</w:t>
      </w:r>
      <w:r>
        <w:rPr>
          <w:color w:val="auto"/>
        </w:rPr>
        <w:tab/>
      </w:r>
      <w:r>
        <w:rPr>
          <w:rFonts w:ascii="Times New Roman" w:eastAsia="Times New Roman"/>
          <w:color w:val="auto"/>
          <w:spacing w:val="6"/>
        </w:rPr>
        <w:t>D.</w:t>
      </w:r>
      <w:r>
        <w:rPr>
          <w:rFonts w:ascii="Times New Roman" w:eastAsia="Times New Roman"/>
          <w:color w:val="auto"/>
          <w:spacing w:val="12"/>
        </w:rPr>
        <w:t xml:space="preserve"> </w:t>
      </w:r>
      <w:r>
        <w:rPr>
          <w:color w:val="auto"/>
          <w:spacing w:val="12"/>
        </w:rPr>
        <w:t>欺诈</w:t>
      </w:r>
    </w:p>
    <w:p>
      <w:pPr>
        <w:pStyle w:val="8"/>
        <w:numPr>
          <w:ilvl w:val="0"/>
          <w:numId w:val="0"/>
        </w:numPr>
        <w:tabs>
          <w:tab w:val="left" w:pos="1257"/>
          <w:tab w:val="left" w:pos="6153"/>
        </w:tabs>
        <w:spacing w:before="0" w:after="0" w:line="340" w:lineRule="exact"/>
        <w:ind w:right="0" w:rightChars="0"/>
        <w:jc w:val="left"/>
        <w:rPr>
          <w:color w:val="auto"/>
          <w:sz w:val="21"/>
        </w:rPr>
      </w:pPr>
      <w:r>
        <w:rPr>
          <w:rFonts w:hint="eastAsia"/>
          <w:color w:val="auto"/>
          <w:spacing w:val="12"/>
          <w:sz w:val="21"/>
          <w:lang w:val="en-US" w:eastAsia="zh-CN"/>
        </w:rPr>
        <w:t>3.</w:t>
      </w:r>
      <w:r>
        <w:rPr>
          <w:color w:val="auto"/>
          <w:spacing w:val="12"/>
          <w:sz w:val="21"/>
        </w:rPr>
        <w:t>以下关于注册会计师过失的说法不正确的是</w:t>
      </w:r>
      <w:r>
        <w:rPr>
          <w:color w:val="auto"/>
          <w:sz w:val="21"/>
        </w:rPr>
        <w:t>（</w:t>
      </w:r>
      <w:r>
        <w:rPr>
          <w:color w:val="auto"/>
          <w:sz w:val="21"/>
        </w:rPr>
        <w:tab/>
      </w:r>
      <w:r>
        <w:rPr>
          <w:rFonts w:hint="eastAsia"/>
          <w:color w:val="auto"/>
          <w:sz w:val="21"/>
          <w:lang w:val="en-US" w:eastAsia="zh-CN"/>
        </w:rPr>
        <w:t xml:space="preserve">D </w:t>
      </w:r>
      <w:r>
        <w:rPr>
          <w:color w:val="auto"/>
          <w:spacing w:val="12"/>
          <w:sz w:val="21"/>
        </w:rPr>
        <w:t>）。</w:t>
      </w:r>
    </w:p>
    <w:p>
      <w:pPr>
        <w:bidi w:val="0"/>
        <w:ind w:firstLine="468" w:firstLineChars="200"/>
        <w:rPr>
          <w:color w:val="auto"/>
          <w:sz w:val="21"/>
        </w:rPr>
      </w:pPr>
      <w:r>
        <w:rPr>
          <w:rFonts w:hint="eastAsia"/>
          <w:color w:val="auto"/>
          <w:spacing w:val="12"/>
          <w:sz w:val="21"/>
          <w:lang w:val="en-US" w:eastAsia="zh-CN"/>
        </w:rPr>
        <w:t>A.</w:t>
      </w:r>
      <w:r>
        <w:rPr>
          <w:color w:val="auto"/>
          <w:spacing w:val="12"/>
          <w:sz w:val="21"/>
        </w:rPr>
        <w:t>过失是指在一定条件下，缺少应具有的合理的谨慎</w:t>
      </w:r>
    </w:p>
    <w:p>
      <w:pPr>
        <w:bidi w:val="0"/>
        <w:ind w:firstLine="468" w:firstLineChars="200"/>
        <w:rPr>
          <w:color w:val="auto"/>
          <w:sz w:val="21"/>
        </w:rPr>
      </w:pPr>
      <w:r>
        <w:rPr>
          <w:rFonts w:hint="eastAsia"/>
          <w:color w:val="auto"/>
          <w:spacing w:val="12"/>
          <w:sz w:val="21"/>
          <w:lang w:val="en-US" w:eastAsia="zh-CN"/>
        </w:rPr>
        <w:t>B.</w:t>
      </w:r>
      <w:r>
        <w:rPr>
          <w:color w:val="auto"/>
          <w:spacing w:val="12"/>
          <w:sz w:val="21"/>
        </w:rPr>
        <w:t>普通过失是指注册会计师没有完全遵循专业准则的要求</w:t>
      </w:r>
    </w:p>
    <w:p>
      <w:pPr>
        <w:bidi w:val="0"/>
        <w:ind w:firstLine="480" w:firstLineChars="200"/>
        <w:rPr>
          <w:color w:val="auto"/>
          <w:sz w:val="21"/>
        </w:rPr>
      </w:pPr>
      <w:r>
        <w:rPr>
          <w:rFonts w:hint="eastAsia"/>
          <w:color w:val="auto"/>
          <w:spacing w:val="15"/>
          <w:sz w:val="21"/>
          <w:lang w:val="en-US" w:eastAsia="zh-CN"/>
        </w:rPr>
        <w:t>C.</w:t>
      </w:r>
      <w:r>
        <w:rPr>
          <w:color w:val="auto"/>
          <w:spacing w:val="15"/>
          <w:sz w:val="21"/>
        </w:rPr>
        <w:t>重大过失是指注册会计师根本没有遵循专业准则或没有按专业准则的基</w:t>
      </w:r>
      <w:r>
        <w:rPr>
          <w:color w:val="auto"/>
          <w:spacing w:val="12"/>
          <w:sz w:val="21"/>
        </w:rPr>
        <w:t>本要求执行审计</w:t>
      </w:r>
    </w:p>
    <w:p>
      <w:pPr>
        <w:bidi w:val="0"/>
        <w:ind w:firstLine="468" w:firstLineChars="200"/>
        <w:rPr>
          <w:color w:val="auto"/>
          <w:sz w:val="21"/>
        </w:rPr>
      </w:pPr>
      <w:r>
        <w:rPr>
          <w:rFonts w:hint="eastAsia"/>
          <w:color w:val="auto"/>
          <w:spacing w:val="12"/>
          <w:sz w:val="21"/>
          <w:lang w:val="en-US" w:eastAsia="zh-CN"/>
        </w:rPr>
        <w:t>D.</w:t>
      </w:r>
      <w:r>
        <w:rPr>
          <w:color w:val="auto"/>
          <w:spacing w:val="12"/>
          <w:sz w:val="21"/>
        </w:rPr>
        <w:t>注册会计师一旦出现过失就要赔偿损失</w:t>
      </w:r>
    </w:p>
    <w:p>
      <w:pPr>
        <w:pStyle w:val="8"/>
        <w:numPr>
          <w:ilvl w:val="0"/>
          <w:numId w:val="0"/>
        </w:numPr>
        <w:tabs>
          <w:tab w:val="left" w:pos="1258"/>
          <w:tab w:val="left" w:pos="5909"/>
        </w:tabs>
        <w:spacing w:before="1" w:after="0" w:line="232" w:lineRule="auto"/>
        <w:ind w:right="204" w:rightChars="0"/>
        <w:jc w:val="left"/>
        <w:rPr>
          <w:color w:val="auto"/>
          <w:sz w:val="21"/>
        </w:rPr>
      </w:pPr>
      <w:r>
        <w:rPr>
          <w:rFonts w:hint="eastAsia"/>
          <w:color w:val="auto"/>
          <w:spacing w:val="16"/>
          <w:sz w:val="21"/>
          <w:lang w:val="en-US" w:eastAsia="zh-CN"/>
        </w:rPr>
        <w:t>4.</w:t>
      </w:r>
      <w:r>
        <w:rPr>
          <w:color w:val="auto"/>
          <w:spacing w:val="16"/>
          <w:sz w:val="21"/>
        </w:rPr>
        <w:t>注册会计师在</w:t>
      </w:r>
      <w:r>
        <w:rPr>
          <w:color w:val="auto"/>
          <w:sz w:val="21"/>
        </w:rPr>
        <w:t>对</w:t>
      </w:r>
      <w:r>
        <w:rPr>
          <w:color w:val="auto"/>
          <w:spacing w:val="13"/>
          <w:sz w:val="21"/>
        </w:rPr>
        <w:t xml:space="preserve"> </w:t>
      </w:r>
      <w:r>
        <w:rPr>
          <w:rFonts w:ascii="Times New Roman" w:eastAsia="Times New Roman"/>
          <w:color w:val="auto"/>
          <w:spacing w:val="8"/>
          <w:sz w:val="21"/>
        </w:rPr>
        <w:t>ABC</w:t>
      </w:r>
      <w:r>
        <w:rPr>
          <w:rFonts w:ascii="Times New Roman" w:eastAsia="Times New Roman"/>
          <w:color w:val="auto"/>
          <w:spacing w:val="13"/>
          <w:sz w:val="21"/>
        </w:rPr>
        <w:t xml:space="preserve"> </w:t>
      </w:r>
      <w:r>
        <w:rPr>
          <w:color w:val="auto"/>
          <w:spacing w:val="16"/>
          <w:sz w:val="21"/>
        </w:rPr>
        <w:t>股份有限公</w:t>
      </w:r>
      <w:r>
        <w:rPr>
          <w:color w:val="auto"/>
          <w:sz w:val="21"/>
        </w:rPr>
        <w:t>司</w:t>
      </w:r>
      <w:r>
        <w:rPr>
          <w:color w:val="auto"/>
          <w:spacing w:val="13"/>
          <w:sz w:val="21"/>
        </w:rPr>
        <w:t xml:space="preserve"> </w:t>
      </w:r>
      <w:r>
        <w:rPr>
          <w:rFonts w:ascii="Times New Roman" w:eastAsia="Times New Roman"/>
          <w:color w:val="auto"/>
          <w:spacing w:val="9"/>
          <w:sz w:val="21"/>
        </w:rPr>
        <w:t>2017</w:t>
      </w:r>
      <w:r>
        <w:rPr>
          <w:rFonts w:ascii="Times New Roman" w:eastAsia="Times New Roman"/>
          <w:color w:val="auto"/>
          <w:spacing w:val="13"/>
          <w:sz w:val="21"/>
        </w:rPr>
        <w:t xml:space="preserve"> </w:t>
      </w:r>
      <w:r>
        <w:rPr>
          <w:color w:val="auto"/>
          <w:spacing w:val="16"/>
          <w:sz w:val="21"/>
        </w:rPr>
        <w:t>年度会计报表审计</w:t>
      </w:r>
      <w:r>
        <w:rPr>
          <w:color w:val="auto"/>
          <w:spacing w:val="12"/>
          <w:sz w:val="21"/>
        </w:rPr>
        <w:t>后</w:t>
      </w:r>
      <w:r>
        <w:rPr>
          <w:color w:val="auto"/>
          <w:spacing w:val="16"/>
          <w:sz w:val="21"/>
        </w:rPr>
        <w:t>，会计报表</w:t>
      </w:r>
      <w:r>
        <w:rPr>
          <w:color w:val="auto"/>
          <w:spacing w:val="12"/>
          <w:sz w:val="21"/>
        </w:rPr>
        <w:t>中仍然含有错报、漏报，则下列提法中恰当的是</w:t>
      </w:r>
      <w:r>
        <w:rPr>
          <w:color w:val="auto"/>
          <w:sz w:val="21"/>
        </w:rPr>
        <w:t>（</w:t>
      </w:r>
      <w:r>
        <w:rPr>
          <w:rFonts w:hint="eastAsia"/>
          <w:color w:val="auto"/>
          <w:sz w:val="21"/>
          <w:lang w:val="en-US" w:eastAsia="zh-CN"/>
        </w:rPr>
        <w:t>D</w:t>
      </w:r>
      <w:r>
        <w:rPr>
          <w:color w:val="auto"/>
          <w:sz w:val="21"/>
        </w:rPr>
        <w:tab/>
      </w:r>
      <w:r>
        <w:rPr>
          <w:color w:val="auto"/>
          <w:spacing w:val="12"/>
          <w:sz w:val="21"/>
        </w:rPr>
        <w:t>）。</w:t>
      </w:r>
    </w:p>
    <w:p>
      <w:pPr>
        <w:pStyle w:val="8"/>
        <w:numPr>
          <w:ilvl w:val="0"/>
          <w:numId w:val="0"/>
        </w:numPr>
        <w:tabs>
          <w:tab w:val="left" w:pos="1547"/>
        </w:tabs>
        <w:spacing w:before="0" w:after="0" w:line="232" w:lineRule="auto"/>
        <w:ind w:right="205" w:rightChars="0" w:firstLine="468" w:firstLineChars="200"/>
        <w:jc w:val="left"/>
        <w:rPr>
          <w:color w:val="auto"/>
          <w:sz w:val="21"/>
        </w:rPr>
      </w:pPr>
      <w:r>
        <w:rPr>
          <w:rFonts w:hint="eastAsia"/>
          <w:color w:val="auto"/>
          <w:spacing w:val="12"/>
          <w:sz w:val="21"/>
          <w:lang w:val="en-US" w:eastAsia="zh-CN"/>
        </w:rPr>
        <w:t>A.</w:t>
      </w:r>
      <w:r>
        <w:rPr>
          <w:color w:val="auto"/>
          <w:spacing w:val="12"/>
          <w:sz w:val="21"/>
        </w:rPr>
        <w:t>会计报表审计并不是以查错防弊为目的，所以有错报未查出，注册会计师无须承担责任</w:t>
      </w:r>
    </w:p>
    <w:p>
      <w:pPr>
        <w:pStyle w:val="8"/>
        <w:numPr>
          <w:ilvl w:val="0"/>
          <w:numId w:val="0"/>
        </w:numPr>
        <w:tabs>
          <w:tab w:val="left" w:pos="1252"/>
        </w:tabs>
        <w:spacing w:before="58" w:after="0" w:line="232" w:lineRule="auto"/>
        <w:ind w:right="504" w:rightChars="0" w:firstLine="468" w:firstLineChars="200"/>
        <w:jc w:val="left"/>
        <w:rPr>
          <w:color w:val="auto"/>
          <w:sz w:val="21"/>
        </w:rPr>
      </w:pPr>
      <w:r>
        <w:rPr>
          <w:rFonts w:hint="eastAsia"/>
          <w:color w:val="auto"/>
          <w:spacing w:val="12"/>
          <w:sz w:val="21"/>
          <w:lang w:val="en-US" w:eastAsia="zh-CN"/>
        </w:rPr>
        <w:t>B.</w:t>
      </w:r>
      <w:r>
        <w:rPr>
          <w:color w:val="auto"/>
          <w:spacing w:val="12"/>
          <w:sz w:val="21"/>
        </w:rPr>
        <w:t>注册会计师是会计报表的鉴证人，所以已审会计报表中有错报未查出， 理应追究其法律责任</w:t>
      </w:r>
    </w:p>
    <w:p>
      <w:pPr>
        <w:pStyle w:val="8"/>
        <w:numPr>
          <w:ilvl w:val="0"/>
          <w:numId w:val="0"/>
        </w:numPr>
        <w:tabs>
          <w:tab w:val="left" w:pos="1252"/>
        </w:tabs>
        <w:spacing w:before="0" w:after="0" w:line="232" w:lineRule="auto"/>
        <w:ind w:right="504" w:rightChars="0" w:firstLine="468" w:firstLineChars="200"/>
        <w:jc w:val="left"/>
        <w:rPr>
          <w:color w:val="auto"/>
          <w:sz w:val="21"/>
        </w:rPr>
      </w:pPr>
      <w:r>
        <w:rPr>
          <w:rFonts w:hint="eastAsia"/>
          <w:color w:val="auto"/>
          <w:spacing w:val="12"/>
          <w:sz w:val="21"/>
          <w:lang w:val="en-US" w:eastAsia="zh-CN"/>
        </w:rPr>
        <w:t>C.</w:t>
      </w:r>
      <w:r>
        <w:rPr>
          <w:color w:val="auto"/>
          <w:spacing w:val="12"/>
          <w:sz w:val="21"/>
        </w:rPr>
        <w:t>注册会计师是会计报表的保证人，所以已审会计报表中有错报未查出， 理应追究其法律责任</w:t>
      </w:r>
    </w:p>
    <w:p>
      <w:pPr>
        <w:pStyle w:val="8"/>
        <w:numPr>
          <w:ilvl w:val="0"/>
          <w:numId w:val="0"/>
        </w:numPr>
        <w:tabs>
          <w:tab w:val="left" w:pos="1264"/>
        </w:tabs>
        <w:spacing w:before="0" w:after="0" w:line="232" w:lineRule="auto"/>
        <w:ind w:right="505" w:rightChars="0" w:firstLine="472" w:firstLineChars="200"/>
        <w:jc w:val="left"/>
        <w:rPr>
          <w:color w:val="auto"/>
          <w:sz w:val="21"/>
        </w:rPr>
      </w:pPr>
      <w:r>
        <w:rPr>
          <w:rFonts w:hint="eastAsia"/>
          <w:color w:val="auto"/>
          <w:spacing w:val="13"/>
          <w:sz w:val="21"/>
          <w:lang w:val="en-US" w:eastAsia="zh-CN"/>
        </w:rPr>
        <w:t>D.</w:t>
      </w:r>
      <w:r>
        <w:rPr>
          <w:color w:val="auto"/>
          <w:spacing w:val="13"/>
          <w:sz w:val="21"/>
        </w:rPr>
        <w:t>如果未能查出会计报表中的错报，是由于注册会计师未能按照独立审计</w:t>
      </w:r>
      <w:r>
        <w:rPr>
          <w:color w:val="auto"/>
          <w:spacing w:val="12"/>
          <w:sz w:val="21"/>
        </w:rPr>
        <w:t>准则的要求执业造成的，则应追究注册会计师的责任</w:t>
      </w:r>
    </w:p>
    <w:p>
      <w:pPr>
        <w:pStyle w:val="2"/>
        <w:spacing w:before="93"/>
        <w:ind w:left="0" w:leftChars="0" w:firstLine="0" w:firstLineChars="0"/>
        <w:rPr>
          <w:color w:val="auto"/>
        </w:rPr>
      </w:pPr>
      <w:r>
        <w:rPr>
          <w:color w:val="auto"/>
        </w:rPr>
        <w:t>三、多项选择题</w:t>
      </w:r>
    </w:p>
    <w:p>
      <w:pPr>
        <w:pStyle w:val="8"/>
        <w:numPr>
          <w:ilvl w:val="0"/>
          <w:numId w:val="2"/>
        </w:numPr>
        <w:tabs>
          <w:tab w:val="left" w:pos="973"/>
          <w:tab w:val="left" w:pos="7205"/>
        </w:tabs>
        <w:spacing w:before="0" w:after="0" w:line="340" w:lineRule="exact"/>
        <w:ind w:left="972" w:right="0" w:hanging="236"/>
        <w:jc w:val="left"/>
        <w:rPr>
          <w:color w:val="auto"/>
          <w:sz w:val="21"/>
        </w:rPr>
      </w:pPr>
      <w:r>
        <w:rPr>
          <w:color w:val="auto"/>
          <w:spacing w:val="12"/>
          <w:sz w:val="21"/>
        </w:rPr>
        <w:t>从注册会计师方面看，导致其承担法律责任的可能原因有</w:t>
      </w:r>
      <w:r>
        <w:rPr>
          <w:color w:val="auto"/>
          <w:sz w:val="21"/>
        </w:rPr>
        <w:t>（</w:t>
      </w:r>
      <w:r>
        <w:rPr>
          <w:color w:val="auto"/>
          <w:sz w:val="21"/>
        </w:rPr>
        <w:tab/>
      </w:r>
      <w:r>
        <w:rPr>
          <w:rFonts w:hint="eastAsia"/>
          <w:color w:val="auto"/>
          <w:sz w:val="21"/>
          <w:lang w:val="en-US" w:eastAsia="zh-CN"/>
        </w:rPr>
        <w:t>ABC</w:t>
      </w:r>
      <w:r>
        <w:rPr>
          <w:color w:val="auto"/>
          <w:spacing w:val="12"/>
          <w:sz w:val="21"/>
        </w:rPr>
        <w:t>）。</w:t>
      </w:r>
    </w:p>
    <w:p>
      <w:pPr>
        <w:pStyle w:val="3"/>
        <w:tabs>
          <w:tab w:val="left" w:pos="2681"/>
          <w:tab w:val="left" w:pos="4382"/>
          <w:tab w:val="left" w:pos="6083"/>
        </w:tabs>
        <w:ind w:left="981"/>
        <w:rPr>
          <w:color w:val="auto"/>
        </w:rPr>
      </w:pPr>
      <w:r>
        <w:rPr>
          <w:rFonts w:ascii="Times New Roman" w:eastAsia="Times New Roman"/>
          <w:color w:val="auto"/>
          <w:spacing w:val="6"/>
        </w:rPr>
        <w:t>A.</w:t>
      </w:r>
      <w:r>
        <w:rPr>
          <w:rFonts w:ascii="Times New Roman" w:eastAsia="Times New Roman"/>
          <w:color w:val="auto"/>
          <w:spacing w:val="12"/>
        </w:rPr>
        <w:t xml:space="preserve"> </w:t>
      </w:r>
      <w:r>
        <w:rPr>
          <w:color w:val="auto"/>
          <w:spacing w:val="12"/>
        </w:rPr>
        <w:t>违</w:t>
      </w:r>
      <w:r>
        <w:rPr>
          <w:color w:val="auto"/>
        </w:rPr>
        <w:t>约</w:t>
      </w:r>
      <w:r>
        <w:rPr>
          <w:color w:val="auto"/>
        </w:rPr>
        <w:tab/>
      </w:r>
      <w:r>
        <w:rPr>
          <w:rFonts w:ascii="Times New Roman" w:eastAsia="Times New Roman"/>
          <w:color w:val="auto"/>
          <w:spacing w:val="6"/>
        </w:rPr>
        <w:t>B.</w:t>
      </w:r>
      <w:r>
        <w:rPr>
          <w:rFonts w:ascii="Times New Roman" w:eastAsia="Times New Roman"/>
          <w:color w:val="auto"/>
          <w:spacing w:val="12"/>
        </w:rPr>
        <w:t xml:space="preserve"> </w:t>
      </w:r>
      <w:r>
        <w:rPr>
          <w:color w:val="auto"/>
          <w:spacing w:val="12"/>
        </w:rPr>
        <w:t>过</w:t>
      </w:r>
      <w:r>
        <w:rPr>
          <w:color w:val="auto"/>
        </w:rPr>
        <w:t>失</w:t>
      </w:r>
      <w:r>
        <w:rPr>
          <w:color w:val="auto"/>
        </w:rPr>
        <w:tab/>
      </w:r>
      <w:r>
        <w:rPr>
          <w:rFonts w:ascii="Times New Roman" w:eastAsia="Times New Roman"/>
          <w:color w:val="auto"/>
          <w:spacing w:val="6"/>
        </w:rPr>
        <w:t>C.</w:t>
      </w:r>
      <w:r>
        <w:rPr>
          <w:rFonts w:ascii="Times New Roman" w:eastAsia="Times New Roman"/>
          <w:color w:val="auto"/>
          <w:spacing w:val="12"/>
        </w:rPr>
        <w:t xml:space="preserve"> </w:t>
      </w:r>
      <w:r>
        <w:rPr>
          <w:color w:val="auto"/>
          <w:spacing w:val="12"/>
        </w:rPr>
        <w:t>欺</w:t>
      </w:r>
      <w:r>
        <w:rPr>
          <w:color w:val="auto"/>
        </w:rPr>
        <w:t>诈</w:t>
      </w:r>
      <w:r>
        <w:rPr>
          <w:color w:val="auto"/>
        </w:rPr>
        <w:tab/>
      </w:r>
      <w:r>
        <w:rPr>
          <w:rFonts w:ascii="Times New Roman" w:eastAsia="Times New Roman"/>
          <w:color w:val="auto"/>
          <w:spacing w:val="6"/>
        </w:rPr>
        <w:t>D.</w:t>
      </w:r>
      <w:r>
        <w:rPr>
          <w:rFonts w:ascii="Times New Roman" w:eastAsia="Times New Roman"/>
          <w:color w:val="auto"/>
          <w:spacing w:val="12"/>
        </w:rPr>
        <w:t xml:space="preserve"> </w:t>
      </w:r>
      <w:r>
        <w:rPr>
          <w:color w:val="auto"/>
          <w:spacing w:val="12"/>
        </w:rPr>
        <w:t>舞弊</w:t>
      </w:r>
    </w:p>
    <w:p>
      <w:pPr>
        <w:pStyle w:val="8"/>
        <w:numPr>
          <w:ilvl w:val="0"/>
          <w:numId w:val="2"/>
        </w:numPr>
        <w:tabs>
          <w:tab w:val="left" w:pos="973"/>
          <w:tab w:val="left" w:pos="4311"/>
        </w:tabs>
        <w:spacing w:before="0" w:after="0" w:line="340" w:lineRule="exact"/>
        <w:ind w:left="972" w:right="0" w:hanging="236"/>
        <w:jc w:val="left"/>
        <w:rPr>
          <w:color w:val="auto"/>
          <w:sz w:val="21"/>
        </w:rPr>
      </w:pPr>
      <w:r>
        <w:rPr>
          <w:color w:val="auto"/>
          <w:spacing w:val="12"/>
          <w:sz w:val="21"/>
        </w:rPr>
        <w:t>注册会计师的法律责任包括</w:t>
      </w:r>
      <w:r>
        <w:rPr>
          <w:color w:val="auto"/>
          <w:sz w:val="21"/>
        </w:rPr>
        <w:t>（</w:t>
      </w:r>
      <w:r>
        <w:rPr>
          <w:rFonts w:hint="eastAsia"/>
          <w:color w:val="auto"/>
          <w:sz w:val="21"/>
          <w:lang w:val="en-US" w:eastAsia="zh-CN"/>
        </w:rPr>
        <w:t>ABC</w:t>
      </w:r>
      <w:r>
        <w:rPr>
          <w:color w:val="auto"/>
          <w:sz w:val="21"/>
        </w:rPr>
        <w:tab/>
      </w:r>
      <w:r>
        <w:rPr>
          <w:color w:val="auto"/>
          <w:spacing w:val="12"/>
          <w:sz w:val="21"/>
        </w:rPr>
        <w:t>）三种形式。</w:t>
      </w:r>
    </w:p>
    <w:p>
      <w:pPr>
        <w:pStyle w:val="3"/>
        <w:tabs>
          <w:tab w:val="left" w:pos="2681"/>
          <w:tab w:val="left" w:pos="4382"/>
          <w:tab w:val="left" w:pos="6083"/>
        </w:tabs>
        <w:ind w:left="981"/>
        <w:rPr>
          <w:color w:val="auto"/>
        </w:rPr>
      </w:pPr>
      <w:r>
        <w:rPr>
          <w:rFonts w:ascii="Times New Roman" w:eastAsia="Times New Roman"/>
          <w:color w:val="auto"/>
          <w:spacing w:val="6"/>
        </w:rPr>
        <w:t>A.</w:t>
      </w:r>
      <w:r>
        <w:rPr>
          <w:rFonts w:ascii="Times New Roman" w:eastAsia="Times New Roman"/>
          <w:color w:val="auto"/>
          <w:spacing w:val="12"/>
        </w:rPr>
        <w:t xml:space="preserve"> </w:t>
      </w:r>
      <w:r>
        <w:rPr>
          <w:color w:val="auto"/>
          <w:spacing w:val="12"/>
        </w:rPr>
        <w:t>行政责</w:t>
      </w:r>
      <w:r>
        <w:rPr>
          <w:color w:val="auto"/>
        </w:rPr>
        <w:t>任</w:t>
      </w:r>
      <w:r>
        <w:rPr>
          <w:color w:val="auto"/>
        </w:rPr>
        <w:tab/>
      </w:r>
      <w:r>
        <w:rPr>
          <w:rFonts w:ascii="Times New Roman" w:eastAsia="Times New Roman"/>
          <w:color w:val="auto"/>
          <w:spacing w:val="6"/>
        </w:rPr>
        <w:t>B.</w:t>
      </w:r>
      <w:r>
        <w:rPr>
          <w:rFonts w:ascii="Times New Roman" w:eastAsia="Times New Roman"/>
          <w:color w:val="auto"/>
          <w:spacing w:val="12"/>
        </w:rPr>
        <w:t xml:space="preserve"> </w:t>
      </w:r>
      <w:r>
        <w:rPr>
          <w:color w:val="auto"/>
          <w:spacing w:val="12"/>
        </w:rPr>
        <w:t>民事责</w:t>
      </w:r>
      <w:r>
        <w:rPr>
          <w:color w:val="auto"/>
        </w:rPr>
        <w:t>任</w:t>
      </w:r>
      <w:r>
        <w:rPr>
          <w:color w:val="auto"/>
        </w:rPr>
        <w:tab/>
      </w:r>
      <w:r>
        <w:rPr>
          <w:rFonts w:ascii="Times New Roman" w:eastAsia="Times New Roman"/>
          <w:color w:val="auto"/>
          <w:spacing w:val="6"/>
        </w:rPr>
        <w:t>C.</w:t>
      </w:r>
      <w:r>
        <w:rPr>
          <w:rFonts w:ascii="Times New Roman" w:eastAsia="Times New Roman"/>
          <w:color w:val="auto"/>
          <w:spacing w:val="12"/>
        </w:rPr>
        <w:t xml:space="preserve"> </w:t>
      </w:r>
      <w:r>
        <w:rPr>
          <w:color w:val="auto"/>
          <w:spacing w:val="12"/>
        </w:rPr>
        <w:t>刑事责</w:t>
      </w:r>
      <w:r>
        <w:rPr>
          <w:color w:val="auto"/>
        </w:rPr>
        <w:t>任</w:t>
      </w:r>
      <w:r>
        <w:rPr>
          <w:color w:val="auto"/>
        </w:rPr>
        <w:tab/>
      </w:r>
      <w:r>
        <w:rPr>
          <w:rFonts w:ascii="Times New Roman" w:eastAsia="Times New Roman"/>
          <w:color w:val="auto"/>
          <w:spacing w:val="6"/>
        </w:rPr>
        <w:t>D.</w:t>
      </w:r>
      <w:r>
        <w:rPr>
          <w:rFonts w:ascii="Times New Roman" w:eastAsia="Times New Roman"/>
          <w:color w:val="auto"/>
          <w:spacing w:val="12"/>
        </w:rPr>
        <w:t xml:space="preserve"> </w:t>
      </w:r>
      <w:r>
        <w:rPr>
          <w:color w:val="auto"/>
          <w:spacing w:val="12"/>
        </w:rPr>
        <w:t>会计责任</w:t>
      </w:r>
    </w:p>
    <w:p>
      <w:pPr>
        <w:pStyle w:val="8"/>
        <w:numPr>
          <w:ilvl w:val="0"/>
          <w:numId w:val="2"/>
        </w:numPr>
        <w:tabs>
          <w:tab w:val="left" w:pos="951"/>
          <w:tab w:val="left" w:pos="7983"/>
        </w:tabs>
        <w:spacing w:before="0" w:after="0" w:line="340" w:lineRule="exact"/>
        <w:ind w:left="950" w:right="0" w:hanging="214"/>
        <w:jc w:val="left"/>
        <w:rPr>
          <w:color w:val="auto"/>
          <w:sz w:val="21"/>
        </w:rPr>
      </w:pPr>
      <w:r>
        <w:rPr>
          <w:color w:val="auto"/>
          <w:spacing w:val="12"/>
          <w:sz w:val="21"/>
        </w:rPr>
        <w:t>由被审计单位方面的责任引发的注册会计师承担法律责任的原因</w:t>
      </w:r>
      <w:r>
        <w:rPr>
          <w:color w:val="auto"/>
          <w:spacing w:val="-78"/>
          <w:sz w:val="21"/>
        </w:rPr>
        <w:t>有</w:t>
      </w:r>
      <w:r>
        <w:rPr>
          <w:color w:val="auto"/>
          <w:sz w:val="21"/>
        </w:rPr>
        <w:t>（</w:t>
      </w:r>
      <w:r>
        <w:rPr>
          <w:rFonts w:hint="eastAsia"/>
          <w:color w:val="auto"/>
          <w:sz w:val="21"/>
          <w:lang w:val="en-US" w:eastAsia="zh-CN"/>
        </w:rPr>
        <w:t>ABC</w:t>
      </w:r>
      <w:r>
        <w:rPr>
          <w:color w:val="auto"/>
          <w:sz w:val="21"/>
        </w:rPr>
        <w:tab/>
      </w:r>
      <w:r>
        <w:rPr>
          <w:color w:val="auto"/>
          <w:spacing w:val="-78"/>
          <w:sz w:val="21"/>
        </w:rPr>
        <w:t>）。</w:t>
      </w:r>
    </w:p>
    <w:p>
      <w:pPr>
        <w:pStyle w:val="3"/>
        <w:tabs>
          <w:tab w:val="left" w:pos="4382"/>
        </w:tabs>
        <w:ind w:left="981"/>
        <w:rPr>
          <w:color w:val="auto"/>
        </w:rPr>
      </w:pPr>
      <w:r>
        <w:rPr>
          <w:rFonts w:ascii="Times New Roman" w:eastAsia="Times New Roman"/>
          <w:color w:val="auto"/>
          <w:spacing w:val="6"/>
        </w:rPr>
        <w:t>A.</w:t>
      </w:r>
      <w:r>
        <w:rPr>
          <w:rFonts w:ascii="Times New Roman" w:eastAsia="Times New Roman"/>
          <w:color w:val="auto"/>
          <w:spacing w:val="12"/>
        </w:rPr>
        <w:t xml:space="preserve"> </w:t>
      </w:r>
      <w:r>
        <w:rPr>
          <w:color w:val="auto"/>
          <w:spacing w:val="12"/>
        </w:rPr>
        <w:t>错</w:t>
      </w:r>
      <w:r>
        <w:rPr>
          <w:color w:val="auto"/>
        </w:rPr>
        <w:t>误</w:t>
      </w:r>
      <w:r>
        <w:rPr>
          <w:color w:val="auto"/>
        </w:rPr>
        <w:tab/>
      </w:r>
      <w:r>
        <w:rPr>
          <w:rFonts w:ascii="Times New Roman" w:eastAsia="Times New Roman"/>
          <w:color w:val="auto"/>
          <w:spacing w:val="6"/>
        </w:rPr>
        <w:t>B.</w:t>
      </w:r>
      <w:r>
        <w:rPr>
          <w:rFonts w:ascii="Times New Roman" w:eastAsia="Times New Roman"/>
          <w:color w:val="auto"/>
          <w:spacing w:val="12"/>
        </w:rPr>
        <w:t xml:space="preserve"> </w:t>
      </w:r>
      <w:r>
        <w:rPr>
          <w:color w:val="auto"/>
          <w:spacing w:val="12"/>
        </w:rPr>
        <w:t>舞弊</w:t>
      </w:r>
    </w:p>
    <w:p>
      <w:pPr>
        <w:pStyle w:val="3"/>
        <w:tabs>
          <w:tab w:val="left" w:pos="4382"/>
        </w:tabs>
        <w:spacing w:line="346" w:lineRule="exact"/>
        <w:ind w:left="981"/>
        <w:rPr>
          <w:color w:val="auto"/>
        </w:rPr>
      </w:pPr>
      <w:r>
        <w:rPr>
          <w:rFonts w:ascii="Times New Roman" w:eastAsia="Times New Roman"/>
          <w:color w:val="auto"/>
          <w:spacing w:val="6"/>
        </w:rPr>
        <w:t>C.</w:t>
      </w:r>
      <w:r>
        <w:rPr>
          <w:rFonts w:ascii="Times New Roman" w:eastAsia="Times New Roman"/>
          <w:color w:val="auto"/>
          <w:spacing w:val="12"/>
        </w:rPr>
        <w:t xml:space="preserve"> </w:t>
      </w:r>
      <w:r>
        <w:rPr>
          <w:color w:val="auto"/>
          <w:spacing w:val="12"/>
        </w:rPr>
        <w:t>违反法规行</w:t>
      </w:r>
      <w:r>
        <w:rPr>
          <w:color w:val="auto"/>
        </w:rPr>
        <w:t>为</w:t>
      </w:r>
      <w:r>
        <w:rPr>
          <w:color w:val="auto"/>
        </w:rPr>
        <w:tab/>
      </w:r>
      <w:r>
        <w:rPr>
          <w:rFonts w:ascii="Times New Roman" w:eastAsia="Times New Roman"/>
          <w:color w:val="auto"/>
          <w:spacing w:val="6"/>
        </w:rPr>
        <w:t>D.</w:t>
      </w:r>
      <w:r>
        <w:rPr>
          <w:rFonts w:ascii="Times New Roman" w:eastAsia="Times New Roman"/>
          <w:color w:val="auto"/>
          <w:spacing w:val="12"/>
        </w:rPr>
        <w:t xml:space="preserve"> </w:t>
      </w:r>
      <w:r>
        <w:rPr>
          <w:color w:val="auto"/>
          <w:spacing w:val="12"/>
        </w:rPr>
        <w:t>经营失败</w:t>
      </w:r>
    </w:p>
    <w:p>
      <w:pPr>
        <w:spacing w:after="0" w:line="232" w:lineRule="auto"/>
        <w:jc w:val="left"/>
        <w:rPr>
          <w:color w:val="auto"/>
          <w:sz w:val="21"/>
        </w:rPr>
        <w:sectPr>
          <w:pgSz w:w="10830" w:h="15090"/>
          <w:pgMar w:top="1300" w:right="1080" w:bottom="1120" w:left="1020" w:header="1011" w:footer="934" w:gutter="0"/>
          <w:cols w:space="720" w:num="1"/>
        </w:sectPr>
      </w:pPr>
    </w:p>
    <w:p>
      <w:pPr>
        <w:spacing w:before="22"/>
        <w:ind w:right="0"/>
        <w:jc w:val="center"/>
        <w:rPr>
          <w:rFonts w:hint="eastAsia" w:ascii="黑体" w:hAnsi="宋体" w:eastAsia="黑体"/>
          <w:color w:val="auto"/>
          <w:sz w:val="24"/>
          <w:szCs w:val="24"/>
          <w:lang w:val="en-US"/>
        </w:rPr>
      </w:pPr>
      <w:r>
        <w:rPr>
          <w:rFonts w:hint="eastAsia" w:ascii="黑体" w:hAnsi="宋体" w:eastAsia="黑体"/>
          <w:color w:val="auto"/>
          <w:sz w:val="24"/>
          <w:szCs w:val="24"/>
        </w:rPr>
        <w:t>任务二</w:t>
      </w:r>
      <w:r>
        <w:rPr>
          <w:rFonts w:hint="eastAsia" w:ascii="黑体" w:hAnsi="宋体" w:eastAsia="黑体"/>
          <w:color w:val="auto"/>
          <w:sz w:val="24"/>
          <w:szCs w:val="24"/>
          <w:lang w:val="en-US" w:eastAsia="zh-CN"/>
        </w:rPr>
        <w:t xml:space="preserve"> </w:t>
      </w:r>
      <w:r>
        <w:rPr>
          <w:rFonts w:hint="eastAsia" w:ascii="方正兰亭中黑_GBK" w:eastAsia="方正兰亭中黑_GBK"/>
          <w:color w:val="auto"/>
          <w:sz w:val="26"/>
        </w:rPr>
        <w:t>明确管理层认定</w:t>
      </w:r>
    </w:p>
    <w:p>
      <w:pPr>
        <w:rPr>
          <w:rFonts w:hint="eastAsia" w:ascii="方正兰亭中黑_GBK" w:eastAsia="方正兰亭中黑_GBK"/>
          <w:color w:val="auto"/>
          <w:sz w:val="28"/>
          <w:szCs w:val="28"/>
        </w:rPr>
      </w:pPr>
    </w:p>
    <w:p>
      <w:pPr>
        <w:rPr>
          <w:rFonts w:hint="default" w:eastAsia="宋体"/>
          <w:b/>
          <w:bCs/>
          <w:color w:val="auto"/>
          <w:sz w:val="22"/>
          <w:szCs w:val="21"/>
          <w:highlight w:val="green"/>
          <w:lang w:val="en-US" w:eastAsia="zh-CN"/>
        </w:rPr>
      </w:pPr>
      <w:r>
        <w:rPr>
          <w:rFonts w:hint="eastAsia"/>
          <w:b/>
          <w:bCs/>
          <w:color w:val="auto"/>
          <w:sz w:val="22"/>
          <w:szCs w:val="21"/>
          <w:highlight w:val="green"/>
          <w:lang w:val="en-US" w:eastAsia="zh-CN"/>
        </w:rPr>
        <w:t>职业判断能力训练</w:t>
      </w:r>
    </w:p>
    <w:p>
      <w:pPr>
        <w:rPr>
          <w:rFonts w:hint="eastAsia"/>
          <w:color w:val="auto"/>
        </w:rPr>
      </w:pPr>
      <w:r>
        <w:rPr>
          <w:rFonts w:hint="eastAsia"/>
          <w:color w:val="auto"/>
        </w:rPr>
        <w:t>一、判断题</w:t>
      </w:r>
    </w:p>
    <w:p>
      <w:pPr>
        <w:pStyle w:val="8"/>
        <w:numPr>
          <w:ilvl w:val="0"/>
          <w:numId w:val="3"/>
        </w:numPr>
        <w:tabs>
          <w:tab w:val="left" w:pos="973"/>
        </w:tabs>
        <w:spacing w:before="111" w:after="0" w:line="346" w:lineRule="exact"/>
        <w:ind w:left="972" w:right="0" w:hanging="236"/>
        <w:jc w:val="both"/>
        <w:rPr>
          <w:color w:val="auto"/>
          <w:sz w:val="21"/>
        </w:rPr>
      </w:pPr>
      <w:r>
        <w:rPr>
          <w:color w:val="auto"/>
          <w:spacing w:val="12"/>
          <w:sz w:val="21"/>
        </w:rPr>
        <w:t>管理层在财务报表中做出的认定都是明确容易识别的。</w:t>
      </w:r>
      <w:r>
        <w:rPr>
          <w:color w:val="auto"/>
          <w:sz w:val="21"/>
        </w:rPr>
        <w:t>（</w:t>
      </w:r>
      <w:r>
        <w:rPr>
          <w:color w:val="auto"/>
          <w:spacing w:val="37"/>
          <w:sz w:val="21"/>
        </w:rPr>
        <w:t xml:space="preserve"> </w:t>
      </w:r>
      <w:r>
        <w:rPr>
          <w:rFonts w:hint="default" w:ascii="Arial" w:hAnsi="Arial" w:cs="Arial"/>
          <w:color w:val="auto"/>
          <w:spacing w:val="37"/>
          <w:sz w:val="21"/>
        </w:rPr>
        <w:t>×</w:t>
      </w:r>
      <w:r>
        <w:rPr>
          <w:color w:val="auto"/>
          <w:sz w:val="21"/>
        </w:rPr>
        <w:t>）</w:t>
      </w:r>
    </w:p>
    <w:p>
      <w:pPr>
        <w:pStyle w:val="8"/>
        <w:numPr>
          <w:ilvl w:val="0"/>
          <w:numId w:val="3"/>
        </w:numPr>
        <w:tabs>
          <w:tab w:val="left" w:pos="974"/>
        </w:tabs>
        <w:spacing w:before="1" w:after="0" w:line="232" w:lineRule="auto"/>
        <w:ind w:left="284" w:right="490" w:firstLine="453"/>
        <w:jc w:val="both"/>
        <w:rPr>
          <w:color w:val="auto"/>
          <w:sz w:val="21"/>
        </w:rPr>
      </w:pPr>
      <w:r>
        <w:rPr>
          <w:color w:val="auto"/>
          <w:spacing w:val="15"/>
          <w:sz w:val="21"/>
        </w:rPr>
        <w:t>管理层对财务报表的认定主要包含三种类别：各类交易和事项的认定；与</w:t>
      </w:r>
      <w:r>
        <w:rPr>
          <w:color w:val="auto"/>
          <w:spacing w:val="12"/>
          <w:sz w:val="21"/>
        </w:rPr>
        <w:t>期末账户余额相关的认定；与列报和披露相关的认定。</w:t>
      </w:r>
      <w:r>
        <w:rPr>
          <w:color w:val="auto"/>
          <w:sz w:val="21"/>
        </w:rPr>
        <w:t>（</w:t>
      </w:r>
      <w:r>
        <w:rPr>
          <w:rFonts w:hint="default" w:ascii="Arial" w:hAnsi="Arial" w:cs="Arial"/>
          <w:color w:val="auto"/>
          <w:sz w:val="21"/>
        </w:rPr>
        <w:t>√</w:t>
      </w:r>
      <w:r>
        <w:rPr>
          <w:color w:val="auto"/>
          <w:spacing w:val="37"/>
          <w:sz w:val="21"/>
        </w:rPr>
        <w:t xml:space="preserve"> </w:t>
      </w:r>
      <w:r>
        <w:rPr>
          <w:color w:val="auto"/>
          <w:sz w:val="21"/>
        </w:rPr>
        <w:t>）</w:t>
      </w:r>
    </w:p>
    <w:p>
      <w:pPr>
        <w:pStyle w:val="8"/>
        <w:numPr>
          <w:ilvl w:val="0"/>
          <w:numId w:val="3"/>
        </w:numPr>
        <w:tabs>
          <w:tab w:val="left" w:pos="953"/>
        </w:tabs>
        <w:spacing w:before="0" w:after="0" w:line="336" w:lineRule="exact"/>
        <w:ind w:left="952" w:right="0" w:hanging="216"/>
        <w:jc w:val="both"/>
        <w:rPr>
          <w:color w:val="auto"/>
          <w:sz w:val="21"/>
        </w:rPr>
      </w:pPr>
      <w:r>
        <w:rPr>
          <w:color w:val="auto"/>
          <w:spacing w:val="-2"/>
          <w:sz w:val="21"/>
        </w:rPr>
        <w:t>各类交易和事项的认定包含发生、完整性、准确性、截止和分类五项</w:t>
      </w:r>
      <w:r>
        <w:rPr>
          <w:color w:val="auto"/>
          <w:spacing w:val="-150"/>
          <w:sz w:val="21"/>
        </w:rPr>
        <w:t>。</w:t>
      </w:r>
      <w:r>
        <w:rPr>
          <w:color w:val="auto"/>
          <w:sz w:val="21"/>
        </w:rPr>
        <w:t>（</w:t>
      </w:r>
      <w:r>
        <w:rPr>
          <w:color w:val="auto"/>
          <w:spacing w:val="37"/>
          <w:sz w:val="21"/>
        </w:rPr>
        <w:t xml:space="preserve"> </w:t>
      </w:r>
      <w:r>
        <w:rPr>
          <w:rFonts w:hint="default" w:ascii="Arial" w:hAnsi="Arial" w:cs="Arial"/>
          <w:color w:val="auto"/>
          <w:spacing w:val="37"/>
          <w:sz w:val="21"/>
        </w:rPr>
        <w:t>√</w:t>
      </w:r>
      <w:r>
        <w:rPr>
          <w:color w:val="auto"/>
          <w:sz w:val="21"/>
        </w:rPr>
        <w:t>）</w:t>
      </w:r>
    </w:p>
    <w:p>
      <w:pPr>
        <w:pStyle w:val="8"/>
        <w:numPr>
          <w:ilvl w:val="0"/>
          <w:numId w:val="3"/>
        </w:numPr>
        <w:tabs>
          <w:tab w:val="left" w:pos="975"/>
        </w:tabs>
        <w:spacing w:before="1" w:after="0" w:line="232" w:lineRule="auto"/>
        <w:ind w:left="284" w:right="489" w:firstLine="453"/>
        <w:jc w:val="both"/>
        <w:rPr>
          <w:color w:val="auto"/>
          <w:sz w:val="21"/>
        </w:rPr>
      </w:pPr>
      <w:r>
        <w:rPr>
          <w:color w:val="auto"/>
          <w:spacing w:val="15"/>
          <w:sz w:val="21"/>
        </w:rPr>
        <w:t>如果管理层不认可其责任，或者不同意提供书面声明，注册会计师将不能</w:t>
      </w:r>
      <w:r>
        <w:rPr>
          <w:color w:val="auto"/>
          <w:spacing w:val="12"/>
          <w:sz w:val="21"/>
        </w:rPr>
        <w:t>够获取充分、适当的审计证据。在这种情况下，注册会计师承接此类业务是不恰当的，除非法律另有规定。</w:t>
      </w:r>
      <w:r>
        <w:rPr>
          <w:color w:val="auto"/>
          <w:sz w:val="21"/>
        </w:rPr>
        <w:t>（</w:t>
      </w:r>
      <w:r>
        <w:rPr>
          <w:rFonts w:hint="default" w:ascii="Arial" w:hAnsi="Arial" w:cs="Arial"/>
          <w:color w:val="auto"/>
          <w:sz w:val="21"/>
        </w:rPr>
        <w:t>√</w:t>
      </w:r>
      <w:r>
        <w:rPr>
          <w:color w:val="auto"/>
          <w:spacing w:val="37"/>
          <w:sz w:val="21"/>
        </w:rPr>
        <w:t xml:space="preserve"> </w:t>
      </w:r>
      <w:r>
        <w:rPr>
          <w:color w:val="auto"/>
          <w:sz w:val="21"/>
        </w:rPr>
        <w:t>）</w:t>
      </w:r>
    </w:p>
    <w:p>
      <w:pPr>
        <w:rPr>
          <w:rFonts w:hint="eastAsia"/>
          <w:color w:val="auto"/>
        </w:rPr>
      </w:pPr>
      <w:r>
        <w:rPr>
          <w:rFonts w:hint="eastAsia"/>
          <w:color w:val="auto"/>
        </w:rPr>
        <w:t>二、单项选择题</w:t>
      </w:r>
    </w:p>
    <w:p>
      <w:pPr>
        <w:numPr>
          <w:ilvl w:val="0"/>
          <w:numId w:val="4"/>
        </w:numPr>
        <w:bidi w:val="0"/>
      </w:pPr>
      <w:r>
        <w:t>甲公司将 2013 年度的主营业务收入列入 2012 年度的会计报表，则其 2012</w:t>
      </w:r>
    </w:p>
    <w:p>
      <w:pPr>
        <w:numPr>
          <w:ilvl w:val="0"/>
          <w:numId w:val="0"/>
        </w:numPr>
        <w:bidi w:val="0"/>
        <w:ind w:left="736" w:leftChars="0"/>
      </w:pPr>
      <w:r>
        <w:t>年度会计报表存在错误的认定是（</w:t>
      </w:r>
      <w:r>
        <w:rPr>
          <w:rFonts w:hint="eastAsia"/>
          <w:lang w:val="en-US" w:eastAsia="zh-CN"/>
        </w:rPr>
        <w:t>C</w:t>
      </w:r>
      <w:r>
        <w:tab/>
      </w:r>
      <w:r>
        <w:t>）。</w:t>
      </w:r>
    </w:p>
    <w:p>
      <w:pPr>
        <w:numPr>
          <w:ilvl w:val="0"/>
          <w:numId w:val="0"/>
        </w:numPr>
        <w:bidi w:val="0"/>
        <w:ind w:left="736" w:leftChars="0"/>
      </w:pPr>
      <w:r>
        <w:t>A. 计价或分摊</w:t>
      </w:r>
      <w:r>
        <w:tab/>
      </w:r>
      <w:r>
        <w:t>B. 发生</w:t>
      </w:r>
      <w:r>
        <w:tab/>
      </w:r>
      <w:r>
        <w:t>C. 截止</w:t>
      </w:r>
      <w:r>
        <w:tab/>
      </w:r>
      <w:r>
        <w:t>D. 完整性</w:t>
      </w:r>
    </w:p>
    <w:p>
      <w:pPr>
        <w:numPr>
          <w:ilvl w:val="0"/>
          <w:numId w:val="4"/>
        </w:numPr>
        <w:bidi w:val="0"/>
      </w:pPr>
      <w:r>
        <w:t>在审计实务中，注册会计师往往要求被审计单位出具（</w:t>
      </w:r>
      <w:r>
        <w:tab/>
      </w:r>
      <w:r>
        <w:rPr>
          <w:rFonts w:hint="eastAsia"/>
          <w:lang w:val="en-US" w:eastAsia="zh-CN"/>
        </w:rPr>
        <w:t>C</w:t>
      </w:r>
      <w:r>
        <w:t>），以明确被审计单位管理层和治理层的责任及其与注册会计师的关系。</w:t>
      </w:r>
    </w:p>
    <w:p>
      <w:pPr>
        <w:numPr>
          <w:ilvl w:val="0"/>
          <w:numId w:val="0"/>
        </w:numPr>
        <w:bidi w:val="0"/>
        <w:ind w:left="736" w:leftChars="0"/>
      </w:pPr>
      <w:r>
        <w:t>A. 管理建议书</w:t>
      </w:r>
      <w:r>
        <w:tab/>
      </w:r>
      <w:r>
        <w:t>B. 真实的会计报表</w:t>
      </w:r>
    </w:p>
    <w:p>
      <w:pPr>
        <w:numPr>
          <w:ilvl w:val="0"/>
          <w:numId w:val="0"/>
        </w:numPr>
        <w:bidi w:val="0"/>
        <w:ind w:left="736" w:leftChars="0"/>
      </w:pPr>
      <w:r>
        <w:t>C. 管理当局声明书</w:t>
      </w:r>
      <w:r>
        <w:tab/>
      </w:r>
      <w:r>
        <w:t>D. 内部控制重大缺陷沟通函</w:t>
      </w:r>
    </w:p>
    <w:p>
      <w:pPr>
        <w:numPr>
          <w:ilvl w:val="0"/>
          <w:numId w:val="4"/>
        </w:numPr>
        <w:bidi w:val="0"/>
      </w:pPr>
      <w:r>
        <w:t>审计人员审查并核实被审计单位的资产是否均按适当的金额入账，主要是为了证实被审计单位管理层对其财务报表的（</w:t>
      </w:r>
      <w:r>
        <w:rPr>
          <w:rFonts w:hint="eastAsia"/>
          <w:lang w:val="en-US" w:eastAsia="zh-CN"/>
        </w:rPr>
        <w:t>C</w:t>
      </w:r>
      <w:r>
        <w:tab/>
      </w:r>
      <w:r>
        <w:t>）认定。</w:t>
      </w:r>
    </w:p>
    <w:p>
      <w:pPr>
        <w:pStyle w:val="3"/>
        <w:tabs>
          <w:tab w:val="left" w:pos="2965"/>
          <w:tab w:val="left" w:pos="4666"/>
          <w:tab w:val="left" w:pos="6367"/>
        </w:tabs>
        <w:spacing w:line="336" w:lineRule="exact"/>
        <w:ind w:left="1264"/>
      </w:pPr>
      <w:r>
        <w:rPr>
          <w:rFonts w:ascii="Times New Roman" w:eastAsia="Times New Roman"/>
          <w:color w:val="231916"/>
          <w:spacing w:val="6"/>
        </w:rPr>
        <w:t>A.</w:t>
      </w:r>
      <w:r>
        <w:rPr>
          <w:rFonts w:ascii="Times New Roman" w:eastAsia="Times New Roman"/>
          <w:color w:val="231916"/>
          <w:spacing w:val="12"/>
        </w:rPr>
        <w:t xml:space="preserve"> </w:t>
      </w:r>
      <w:r>
        <w:rPr>
          <w:color w:val="231916"/>
          <w:spacing w:val="12"/>
        </w:rPr>
        <w:t>存</w:t>
      </w:r>
      <w:r>
        <w:rPr>
          <w:color w:val="231916"/>
        </w:rPr>
        <w:t>在</w:t>
      </w:r>
      <w:r>
        <w:rPr>
          <w:color w:val="231916"/>
        </w:rPr>
        <w:tab/>
      </w:r>
      <w:r>
        <w:rPr>
          <w:rFonts w:ascii="Times New Roman" w:eastAsia="Times New Roman"/>
          <w:color w:val="231916"/>
          <w:spacing w:val="6"/>
        </w:rPr>
        <w:t>B.</w:t>
      </w:r>
      <w:r>
        <w:rPr>
          <w:rFonts w:ascii="Times New Roman" w:eastAsia="Times New Roman"/>
          <w:color w:val="231916"/>
          <w:spacing w:val="12"/>
        </w:rPr>
        <w:t xml:space="preserve"> </w:t>
      </w:r>
      <w:r>
        <w:rPr>
          <w:color w:val="231916"/>
          <w:spacing w:val="12"/>
        </w:rPr>
        <w:t>完整</w:t>
      </w:r>
      <w:r>
        <w:rPr>
          <w:color w:val="231916"/>
        </w:rPr>
        <w:t>性</w:t>
      </w:r>
      <w:r>
        <w:rPr>
          <w:color w:val="231916"/>
        </w:rPr>
        <w:tab/>
      </w:r>
      <w:r>
        <w:rPr>
          <w:rFonts w:ascii="Times New Roman" w:eastAsia="Times New Roman"/>
          <w:color w:val="231916"/>
          <w:spacing w:val="6"/>
        </w:rPr>
        <w:t>C.</w:t>
      </w:r>
      <w:r>
        <w:rPr>
          <w:rFonts w:ascii="Times New Roman" w:eastAsia="Times New Roman"/>
          <w:color w:val="231916"/>
          <w:spacing w:val="12"/>
        </w:rPr>
        <w:t xml:space="preserve"> </w:t>
      </w:r>
      <w:r>
        <w:rPr>
          <w:color w:val="231916"/>
          <w:spacing w:val="12"/>
        </w:rPr>
        <w:t>计价和分</w:t>
      </w:r>
      <w:r>
        <w:rPr>
          <w:color w:val="231916"/>
        </w:rPr>
        <w:t>摊</w:t>
      </w:r>
      <w:r>
        <w:rPr>
          <w:color w:val="231916"/>
        </w:rPr>
        <w:tab/>
      </w:r>
      <w:r>
        <w:rPr>
          <w:rFonts w:ascii="Times New Roman" w:eastAsia="Times New Roman"/>
          <w:color w:val="231916"/>
          <w:spacing w:val="6"/>
        </w:rPr>
        <w:t>D.</w:t>
      </w:r>
      <w:r>
        <w:rPr>
          <w:rFonts w:ascii="Times New Roman" w:eastAsia="Times New Roman"/>
          <w:color w:val="231916"/>
          <w:spacing w:val="12"/>
        </w:rPr>
        <w:t xml:space="preserve"> </w:t>
      </w:r>
      <w:r>
        <w:rPr>
          <w:color w:val="231916"/>
          <w:spacing w:val="12"/>
        </w:rPr>
        <w:t>分类</w:t>
      </w:r>
    </w:p>
    <w:p>
      <w:pPr>
        <w:numPr>
          <w:ilvl w:val="0"/>
          <w:numId w:val="4"/>
        </w:numPr>
        <w:bidi w:val="0"/>
      </w:pPr>
      <w:r>
        <w:t>审计过程中，审计人员应围绕（</w:t>
      </w:r>
      <w:r>
        <w:rPr>
          <w:rFonts w:hint="eastAsia"/>
          <w:lang w:val="en-US" w:eastAsia="zh-CN"/>
        </w:rPr>
        <w:t>B</w:t>
      </w:r>
      <w:r>
        <w:tab/>
      </w:r>
      <w:r>
        <w:t>）收集证据，对管理当局认定进行验证。</w:t>
      </w:r>
    </w:p>
    <w:p>
      <w:pPr>
        <w:numPr>
          <w:ilvl w:val="0"/>
          <w:numId w:val="0"/>
        </w:numPr>
        <w:bidi w:val="0"/>
        <w:ind w:left="736" w:leftChars="0"/>
      </w:pPr>
      <w:r>
        <w:t>A. 审计总目标</w:t>
      </w:r>
      <w:r>
        <w:tab/>
      </w:r>
      <w:r>
        <w:t>B. 审计具体目标</w:t>
      </w:r>
    </w:p>
    <w:p>
      <w:pPr>
        <w:numPr>
          <w:ilvl w:val="0"/>
          <w:numId w:val="0"/>
        </w:numPr>
        <w:bidi w:val="0"/>
        <w:ind w:left="736" w:leftChars="0"/>
      </w:pPr>
      <w:r>
        <w:t>C. 审计程序</w:t>
      </w:r>
      <w:r>
        <w:tab/>
      </w:r>
      <w:r>
        <w:t>D. 合法性</w:t>
      </w:r>
    </w:p>
    <w:p>
      <w:pPr>
        <w:numPr>
          <w:ilvl w:val="0"/>
          <w:numId w:val="4"/>
        </w:numPr>
        <w:bidi w:val="0"/>
      </w:pPr>
      <w:r>
        <w:t>在被审计单位发生的下列事项中，违反管理层对所属项目的“准确性”“计价和分摊”认定的是（</w:t>
      </w:r>
      <w:r>
        <w:rPr>
          <w:rFonts w:hint="eastAsia"/>
          <w:lang w:val="en-US" w:eastAsia="zh-CN"/>
        </w:rPr>
        <w:t>D</w:t>
      </w:r>
      <w:r>
        <w:tab/>
      </w:r>
      <w:r>
        <w:t>）。</w:t>
      </w:r>
    </w:p>
    <w:p>
      <w:pPr>
        <w:numPr>
          <w:ilvl w:val="0"/>
          <w:numId w:val="0"/>
        </w:numPr>
        <w:bidi w:val="0"/>
        <w:ind w:left="736" w:leftChars="0"/>
      </w:pPr>
      <w:r>
        <w:rPr>
          <w:rFonts w:hint="eastAsia"/>
          <w:lang w:val="en-US" w:eastAsia="zh-CN"/>
        </w:rPr>
        <w:t>A.</w:t>
      </w:r>
      <w:r>
        <w:t>未将向外单位拆借的 120 万元款项列入所属项目中</w:t>
      </w:r>
    </w:p>
    <w:p>
      <w:pPr>
        <w:numPr>
          <w:ilvl w:val="0"/>
          <w:numId w:val="0"/>
        </w:numPr>
        <w:bidi w:val="0"/>
        <w:ind w:left="736" w:leftChars="0"/>
      </w:pPr>
      <w:r>
        <w:rPr>
          <w:rFonts w:hint="eastAsia"/>
          <w:lang w:val="en-US" w:eastAsia="zh-CN"/>
        </w:rPr>
        <w:t>B.</w:t>
      </w:r>
      <w:r>
        <w:t>将经营租赁的固定资产原值 80 万元汇入固定资产账户中</w:t>
      </w:r>
    </w:p>
    <w:p>
      <w:pPr>
        <w:numPr>
          <w:ilvl w:val="0"/>
          <w:numId w:val="0"/>
        </w:numPr>
        <w:bidi w:val="0"/>
        <w:ind w:left="736" w:leftChars="0"/>
      </w:pPr>
      <w:r>
        <w:rPr>
          <w:rFonts w:hint="eastAsia"/>
          <w:lang w:val="en-US" w:eastAsia="zh-CN"/>
        </w:rPr>
        <w:t>C.</w:t>
      </w:r>
      <w:r>
        <w:t>将应付天成公司的款项 180 万元记入天籁公司名下</w:t>
      </w:r>
    </w:p>
    <w:p>
      <w:pPr>
        <w:numPr>
          <w:ilvl w:val="0"/>
          <w:numId w:val="0"/>
        </w:numPr>
        <w:bidi w:val="0"/>
        <w:ind w:left="736" w:leftChars="0"/>
      </w:pPr>
      <w:r>
        <w:rPr>
          <w:rFonts w:hint="eastAsia"/>
          <w:lang w:val="en-US" w:eastAsia="zh-CN"/>
        </w:rPr>
        <w:t>D.</w:t>
      </w:r>
      <w:r>
        <w:t>将应收账款 200 万元记为 160 万元</w:t>
      </w:r>
    </w:p>
    <w:p>
      <w:pPr>
        <w:numPr>
          <w:ilvl w:val="0"/>
          <w:numId w:val="4"/>
        </w:numPr>
        <w:bidi w:val="0"/>
      </w:pPr>
      <w:r>
        <w:t>中天公司下列认定中，与财务报表列报无关的是（</w:t>
      </w:r>
      <w:r>
        <w:rPr>
          <w:rFonts w:hint="eastAsia"/>
          <w:lang w:val="en-US" w:eastAsia="zh-CN"/>
        </w:rPr>
        <w:t>D</w:t>
      </w:r>
      <w:r>
        <w:tab/>
      </w:r>
      <w:r>
        <w:t>）。</w:t>
      </w:r>
    </w:p>
    <w:p>
      <w:pPr>
        <w:numPr>
          <w:ilvl w:val="0"/>
          <w:numId w:val="0"/>
        </w:numPr>
        <w:bidi w:val="0"/>
        <w:ind w:left="736" w:leftChars="0"/>
      </w:pPr>
      <w:r>
        <w:t>A. 发生认定</w:t>
      </w:r>
      <w:r>
        <w:tab/>
      </w:r>
      <w:r>
        <w:t>B. 权利和义务认定</w:t>
      </w:r>
    </w:p>
    <w:p>
      <w:pPr>
        <w:numPr>
          <w:ilvl w:val="0"/>
          <w:numId w:val="0"/>
        </w:numPr>
        <w:bidi w:val="0"/>
        <w:ind w:left="736" w:leftChars="0"/>
      </w:pPr>
      <w:r>
        <w:t>C. 完整性认定</w:t>
      </w:r>
      <w:r>
        <w:tab/>
      </w:r>
      <w:r>
        <w:t>D. 截止认定</w:t>
      </w:r>
    </w:p>
    <w:p>
      <w:pPr>
        <w:pStyle w:val="3"/>
        <w:bidi w:val="0"/>
      </w:pPr>
    </w:p>
    <w:p>
      <w:pPr>
        <w:pStyle w:val="3"/>
        <w:bidi w:val="0"/>
        <w:rPr>
          <w:rFonts w:hint="eastAsia"/>
          <w:lang w:val="en-US" w:eastAsia="zh-CN"/>
        </w:rPr>
      </w:pPr>
    </w:p>
    <w:p>
      <w:pPr>
        <w:pStyle w:val="3"/>
        <w:bidi w:val="0"/>
        <w:rPr>
          <w:rFonts w:hint="eastAsia"/>
          <w:lang w:val="en-US" w:eastAsia="zh-CN"/>
        </w:rPr>
      </w:pPr>
    </w:p>
    <w:p>
      <w:pPr>
        <w:pStyle w:val="3"/>
        <w:bidi w:val="0"/>
        <w:rPr>
          <w:rFonts w:hint="eastAsia"/>
          <w:lang w:val="en-US" w:eastAsia="zh-CN"/>
        </w:rPr>
      </w:pPr>
    </w:p>
    <w:p>
      <w:pPr>
        <w:bidi w:val="0"/>
      </w:pPr>
      <w:r>
        <w:rPr>
          <w:rFonts w:hint="eastAsia"/>
          <w:lang w:val="en-US" w:eastAsia="zh-CN"/>
        </w:rPr>
        <w:t>7.</w:t>
      </w:r>
      <w:r>
        <w:t>如果被审计单位将其固定资产用作某笔长期借款项目的抵押物，但没有在财务报表附注中披露，则其没有违反的认定是（</w:t>
      </w:r>
      <w:r>
        <w:rPr>
          <w:rFonts w:hint="eastAsia"/>
          <w:lang w:val="en-US" w:eastAsia="zh-CN"/>
        </w:rPr>
        <w:t>A</w:t>
      </w:r>
      <w:r>
        <w:tab/>
      </w:r>
      <w:r>
        <w:t>）。</w:t>
      </w:r>
    </w:p>
    <w:p>
      <w:pPr>
        <w:bidi w:val="0"/>
      </w:pPr>
      <w:r>
        <w:t>A. 计价和分摊</w:t>
      </w:r>
      <w:r>
        <w:tab/>
      </w:r>
      <w:r>
        <w:t>B. 完整性</w:t>
      </w:r>
    </w:p>
    <w:p>
      <w:pPr>
        <w:bidi w:val="0"/>
      </w:pPr>
      <w:r>
        <w:t>C. 发生及权利和义务</w:t>
      </w:r>
      <w:r>
        <w:tab/>
      </w:r>
      <w:r>
        <w:t>D. 分类和可理解性</w:t>
      </w:r>
    </w:p>
    <w:p>
      <w:pPr>
        <w:bidi w:val="0"/>
      </w:pPr>
      <w:r>
        <w:rPr>
          <w:rFonts w:hint="eastAsia"/>
          <w:lang w:val="en-US" w:eastAsia="zh-CN"/>
        </w:rPr>
        <w:t>8.</w:t>
      </w:r>
      <w:r>
        <w:t>XYZ 股份有限公司管理层对财务报表的下列认定中，注册会计师周琳通过分析存货周转率最有可能证实的是（</w:t>
      </w:r>
      <w:r>
        <w:rPr>
          <w:rFonts w:hint="eastAsia"/>
          <w:lang w:val="en-US" w:eastAsia="zh-CN"/>
        </w:rPr>
        <w:t>D</w:t>
      </w:r>
      <w:r>
        <w:tab/>
      </w:r>
      <w:r>
        <w:t>）。</w:t>
      </w:r>
    </w:p>
    <w:p>
      <w:pPr>
        <w:bidi w:val="0"/>
      </w:pPr>
      <w:r>
        <w:t>A. 存在认定</w:t>
      </w:r>
      <w:r>
        <w:tab/>
      </w:r>
      <w:r>
        <w:t>B. 权利和义务认定</w:t>
      </w:r>
    </w:p>
    <w:p>
      <w:pPr>
        <w:bidi w:val="0"/>
      </w:pPr>
      <w:r>
        <w:t>C. 分类认定</w:t>
      </w:r>
      <w:r>
        <w:tab/>
      </w:r>
      <w:r>
        <w:t>D. 计价和分摊认定</w:t>
      </w:r>
    </w:p>
    <w:p>
      <w:pPr>
        <w:bidi w:val="0"/>
      </w:pPr>
      <w:r>
        <w:rPr>
          <w:rFonts w:hint="eastAsia"/>
          <w:lang w:val="en-US" w:eastAsia="zh-CN"/>
        </w:rPr>
        <w:t>9.</w:t>
      </w:r>
      <w:r>
        <w:t>天成公司的下列事项中，涉及“分类和可理解性”认定的是（</w:t>
      </w:r>
      <w:r>
        <w:rPr>
          <w:rFonts w:hint="eastAsia"/>
          <w:lang w:val="en-US" w:eastAsia="zh-CN"/>
        </w:rPr>
        <w:t>B</w:t>
      </w:r>
      <w:r>
        <w:tab/>
      </w:r>
      <w:r>
        <w:t>）。</w:t>
      </w:r>
    </w:p>
    <w:p>
      <w:pPr>
        <w:bidi w:val="0"/>
      </w:pPr>
      <w:r>
        <w:rPr>
          <w:rFonts w:hint="eastAsia"/>
          <w:lang w:val="en-US" w:eastAsia="zh-CN"/>
        </w:rPr>
        <w:t>A.</w:t>
      </w:r>
      <w:r>
        <w:t>向中天公司拆借的款项，未列入账中</w:t>
      </w:r>
    </w:p>
    <w:p>
      <w:pPr>
        <w:bidi w:val="0"/>
      </w:pPr>
      <w:r>
        <w:rPr>
          <w:rFonts w:hint="eastAsia"/>
          <w:lang w:val="en-US" w:eastAsia="zh-CN"/>
        </w:rPr>
        <w:t>B.</w:t>
      </w:r>
      <w:r>
        <w:t>将经营租入设备一台列为企业固定资产</w:t>
      </w:r>
    </w:p>
    <w:p>
      <w:pPr>
        <w:bidi w:val="0"/>
      </w:pPr>
      <w:r>
        <w:rPr>
          <w:rFonts w:hint="eastAsia"/>
          <w:lang w:val="en-US" w:eastAsia="zh-CN"/>
        </w:rPr>
        <w:t>C.</w:t>
      </w:r>
      <w:r>
        <w:t>将应收账款乙公司一笔货款 50 万元记为 l00 万元</w:t>
      </w:r>
    </w:p>
    <w:p>
      <w:pPr>
        <w:bidi w:val="0"/>
      </w:pPr>
      <w:r>
        <w:rPr>
          <w:rFonts w:hint="eastAsia"/>
          <w:lang w:val="en-US" w:eastAsia="zh-CN"/>
        </w:rPr>
        <w:t>D.</w:t>
      </w:r>
      <w:r>
        <w:t>将预收账款列示于资产负债表应收账款项目</w:t>
      </w:r>
    </w:p>
    <w:p>
      <w:pPr>
        <w:bidi w:val="0"/>
      </w:pPr>
      <w:r>
        <w:rPr>
          <w:rFonts w:hint="eastAsia"/>
          <w:lang w:val="en-US" w:eastAsia="zh-CN"/>
        </w:rPr>
        <w:t>10.</w:t>
      </w:r>
      <w:r>
        <w:t xml:space="preserve">注册会计师在审查应收账款时，发现账上某笔记录“借：应收账款——A 公司 100；贷：营业收入 100”，通过函证 A 公司，检查销货记录等证实，根本未发生该笔销售业务。那么，注册会计师首先认为管理层对营业收入账户的（ </w:t>
      </w:r>
      <w:r>
        <w:rPr>
          <w:rFonts w:hint="eastAsia"/>
          <w:lang w:val="en-US" w:eastAsia="zh-CN"/>
        </w:rPr>
        <w:t>A</w:t>
      </w:r>
      <w:r>
        <w:t xml:space="preserve">   ） 认定存在问题。</w:t>
      </w:r>
    </w:p>
    <w:p>
      <w:pPr>
        <w:bidi w:val="0"/>
        <w:sectPr>
          <w:pgSz w:w="10830" w:h="15090"/>
          <w:pgMar w:top="1300" w:right="1080" w:bottom="1120" w:left="1020" w:header="1011" w:footer="934" w:gutter="0"/>
          <w:cols w:space="720" w:num="1"/>
        </w:sectPr>
      </w:pPr>
      <w:r>
        <w:t>A. 发生</w:t>
      </w:r>
      <w:r>
        <w:tab/>
      </w:r>
      <w:r>
        <w:t>B. 完整性</w:t>
      </w:r>
      <w:r>
        <w:tab/>
      </w:r>
      <w:r>
        <w:t>C. 计价和分摊 D. 准确性</w:t>
      </w:r>
    </w:p>
    <w:p>
      <w:pPr>
        <w:spacing w:before="22"/>
        <w:ind w:left="994" w:right="0" w:firstLine="0"/>
        <w:jc w:val="left"/>
        <w:rPr>
          <w:rFonts w:hint="eastAsia" w:ascii="黑体" w:hAnsi="宋体" w:eastAsia="黑体"/>
          <w:color w:val="auto"/>
          <w:sz w:val="28"/>
          <w:szCs w:val="28"/>
          <w:lang w:val="en-US"/>
        </w:rPr>
      </w:pPr>
      <w:r>
        <w:rPr>
          <w:rFonts w:hint="eastAsia" w:ascii="黑体" w:hAnsi="宋体" w:eastAsia="黑体"/>
          <w:color w:val="auto"/>
          <w:sz w:val="28"/>
          <w:szCs w:val="28"/>
        </w:rPr>
        <w:t>任务</w:t>
      </w:r>
      <w:r>
        <w:rPr>
          <w:rFonts w:hint="eastAsia" w:ascii="黑体" w:hAnsi="宋体" w:eastAsia="黑体"/>
          <w:color w:val="auto"/>
          <w:sz w:val="28"/>
          <w:szCs w:val="28"/>
          <w:lang w:val="en-US" w:eastAsia="zh-CN"/>
        </w:rPr>
        <w:t>三</w:t>
      </w:r>
      <w:r>
        <w:rPr>
          <w:rFonts w:hint="eastAsia" w:ascii="黑体" w:hAnsi="宋体" w:eastAsia="黑体"/>
          <w:color w:val="auto"/>
          <w:sz w:val="28"/>
          <w:szCs w:val="28"/>
        </w:rPr>
        <w:t>　</w:t>
      </w:r>
      <w:r>
        <w:rPr>
          <w:rFonts w:hint="eastAsia" w:ascii="方正兰亭中黑_GBK" w:eastAsia="方正兰亭中黑_GBK"/>
          <w:color w:val="auto"/>
          <w:sz w:val="26"/>
        </w:rPr>
        <w:t>确定具体审计目标</w:t>
      </w:r>
    </w:p>
    <w:p>
      <w:pPr>
        <w:rPr>
          <w:rFonts w:hint="eastAsia" w:ascii="方正兰亭中黑_GBK" w:eastAsia="方正兰亭中黑_GBK"/>
          <w:color w:val="auto"/>
          <w:sz w:val="28"/>
          <w:szCs w:val="28"/>
        </w:rPr>
      </w:pPr>
    </w:p>
    <w:p>
      <w:pPr>
        <w:rPr>
          <w:rFonts w:hint="default" w:eastAsia="宋体"/>
          <w:b/>
          <w:bCs/>
          <w:color w:val="auto"/>
          <w:sz w:val="22"/>
          <w:szCs w:val="21"/>
          <w:highlight w:val="green"/>
          <w:lang w:val="en-US" w:eastAsia="zh-CN"/>
        </w:rPr>
      </w:pPr>
      <w:r>
        <w:rPr>
          <w:rFonts w:hint="eastAsia"/>
          <w:b/>
          <w:bCs/>
          <w:color w:val="auto"/>
          <w:sz w:val="22"/>
          <w:szCs w:val="21"/>
          <w:highlight w:val="green"/>
          <w:lang w:val="en-US" w:eastAsia="zh-CN"/>
        </w:rPr>
        <w:t>职业判断能力训练</w:t>
      </w:r>
    </w:p>
    <w:p>
      <w:pPr>
        <w:rPr>
          <w:rFonts w:hint="eastAsia"/>
          <w:color w:val="auto"/>
        </w:rPr>
      </w:pPr>
      <w:r>
        <w:rPr>
          <w:rFonts w:hint="eastAsia"/>
          <w:color w:val="auto"/>
        </w:rPr>
        <w:t>一、判断题</w:t>
      </w:r>
    </w:p>
    <w:p>
      <w:pPr>
        <w:rPr>
          <w:rFonts w:hint="eastAsia"/>
          <w:color w:val="auto"/>
        </w:rPr>
      </w:pPr>
      <w:r>
        <w:rPr>
          <w:rFonts w:hint="eastAsia"/>
          <w:color w:val="auto"/>
        </w:rPr>
        <w:t xml:space="preserve">1. </w:t>
      </w:r>
      <w:r>
        <w:rPr>
          <w:rFonts w:ascii="Arial" w:hAnsi="Arial" w:eastAsia="宋体" w:cs="Arial"/>
          <w:i w:val="0"/>
          <w:iCs w:val="0"/>
          <w:caps w:val="0"/>
          <w:color w:val="auto"/>
          <w:spacing w:val="0"/>
          <w:sz w:val="21"/>
          <w:szCs w:val="21"/>
          <w:shd w:val="clear" w:fill="FFFFFF"/>
        </w:rPr>
        <w:t>审计具体目标是审计总体目标的进一步具体化</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2. </w:t>
      </w:r>
      <w:r>
        <w:rPr>
          <w:rFonts w:hint="eastAsia"/>
          <w:color w:val="auto"/>
          <w:lang w:val="en-US" w:eastAsia="zh-CN"/>
        </w:rPr>
        <w:t>截止认定的审计目标是确认经济</w:t>
      </w:r>
      <w:r>
        <w:rPr>
          <w:color w:val="auto"/>
          <w:sz w:val="18"/>
        </w:rPr>
        <w:t>业务记录于恰当的</w:t>
      </w:r>
      <w:r>
        <w:rPr>
          <w:rFonts w:hint="eastAsia"/>
          <w:color w:val="auto"/>
          <w:sz w:val="18"/>
          <w:lang w:val="en-US" w:eastAsia="zh-CN"/>
        </w:rPr>
        <w:t>会计</w:t>
      </w:r>
      <w:r>
        <w:rPr>
          <w:color w:val="auto"/>
          <w:sz w:val="18"/>
        </w:rPr>
        <w:t>期间</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3. </w:t>
      </w:r>
      <w:r>
        <w:rPr>
          <w:rFonts w:hint="eastAsia"/>
          <w:color w:val="auto"/>
          <w:lang w:val="en-US" w:eastAsia="zh-CN"/>
        </w:rPr>
        <w:t>发生认定的审计目标是确认报表中</w:t>
      </w:r>
      <w:r>
        <w:rPr>
          <w:color w:val="auto"/>
          <w:sz w:val="18"/>
        </w:rPr>
        <w:t>已记录的交易是真实的</w:t>
      </w:r>
      <w:r>
        <w:rPr>
          <w:rFonts w:hint="eastAsia"/>
          <w:color w:val="auto"/>
          <w:sz w:val="18"/>
          <w:lang w:eastAsia="zh-CN"/>
        </w:rPr>
        <w:t>，</w:t>
      </w:r>
      <w:r>
        <w:rPr>
          <w:rFonts w:hint="eastAsia"/>
          <w:color w:val="auto"/>
          <w:sz w:val="18"/>
          <w:lang w:val="en-US" w:eastAsia="zh-CN"/>
        </w:rPr>
        <w:t>没有虚构</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4. </w:t>
      </w:r>
      <w:r>
        <w:rPr>
          <w:rFonts w:hint="eastAsia"/>
          <w:color w:val="auto"/>
          <w:lang w:val="en-US" w:eastAsia="zh-CN"/>
        </w:rPr>
        <w:t>完整性认定的审计目标是确认是否所有应该记录的交易均已记录，有没有遗漏</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 xml:space="preserve">5. </w:t>
      </w:r>
      <w:r>
        <w:rPr>
          <w:color w:val="auto"/>
          <w:sz w:val="18"/>
        </w:rPr>
        <w:t>权利和义务</w:t>
      </w:r>
      <w:r>
        <w:rPr>
          <w:rFonts w:hint="eastAsia"/>
          <w:color w:val="auto"/>
          <w:sz w:val="18"/>
          <w:lang w:val="en-US" w:eastAsia="zh-CN"/>
        </w:rPr>
        <w:t>认定的审计目标是确认报表中记录的资产归属于被审计单位所有，报表中记录的负债属于被审计单位的义务。</w:t>
      </w:r>
      <w:r>
        <w:rPr>
          <w:rFonts w:hint="eastAsia"/>
          <w:color w:val="auto"/>
        </w:rPr>
        <w:t xml:space="preserve">（      </w:t>
      </w:r>
      <w:r>
        <w:rPr>
          <w:rFonts w:hint="default" w:ascii="Arial" w:hAnsi="Arial" w:cs="Arial"/>
          <w:color w:val="auto"/>
        </w:rPr>
        <w:t>√</w:t>
      </w:r>
      <w:r>
        <w:rPr>
          <w:rFonts w:hint="eastAsia"/>
          <w:color w:val="auto"/>
        </w:rPr>
        <w:t xml:space="preserve">  ）</w:t>
      </w:r>
    </w:p>
    <w:p>
      <w:pPr>
        <w:rPr>
          <w:rFonts w:hint="eastAsia"/>
          <w:color w:val="auto"/>
        </w:rPr>
      </w:pPr>
      <w:r>
        <w:rPr>
          <w:rFonts w:hint="eastAsia"/>
          <w:color w:val="auto"/>
        </w:rPr>
        <w:t>二、单项选择题</w:t>
      </w:r>
    </w:p>
    <w:p>
      <w:pPr>
        <w:bidi w:val="0"/>
        <w:rPr>
          <w:color w:val="auto"/>
          <w:sz w:val="21"/>
        </w:rPr>
      </w:pPr>
      <w:r>
        <w:rPr>
          <w:rFonts w:hint="eastAsia"/>
          <w:color w:val="auto"/>
          <w:spacing w:val="12"/>
          <w:sz w:val="21"/>
          <w:lang w:val="en-US" w:eastAsia="zh-CN"/>
        </w:rPr>
        <w:t>1.</w:t>
      </w:r>
      <w:r>
        <w:rPr>
          <w:color w:val="auto"/>
          <w:spacing w:val="12"/>
          <w:sz w:val="21"/>
        </w:rPr>
        <w:t>审计目标包括</w:t>
      </w:r>
      <w:r>
        <w:rPr>
          <w:color w:val="auto"/>
          <w:sz w:val="21"/>
        </w:rPr>
        <w:t>（</w:t>
      </w:r>
      <w:r>
        <w:rPr>
          <w:color w:val="auto"/>
          <w:sz w:val="21"/>
        </w:rPr>
        <w:tab/>
      </w:r>
      <w:r>
        <w:rPr>
          <w:rFonts w:hint="eastAsia"/>
          <w:color w:val="auto"/>
          <w:sz w:val="21"/>
          <w:lang w:val="en-US" w:eastAsia="zh-CN"/>
        </w:rPr>
        <w:t>A</w:t>
      </w:r>
      <w:r>
        <w:rPr>
          <w:color w:val="auto"/>
          <w:spacing w:val="12"/>
          <w:sz w:val="21"/>
        </w:rPr>
        <w:t>）这两个层次。</w:t>
      </w:r>
    </w:p>
    <w:p>
      <w:pPr>
        <w:pStyle w:val="3"/>
        <w:bidi w:val="0"/>
        <w:rPr>
          <w:color w:val="auto"/>
        </w:rPr>
      </w:pPr>
      <w:r>
        <w:rPr>
          <w:rFonts w:ascii="Times New Roman" w:eastAsia="Times New Roman"/>
          <w:color w:val="auto"/>
          <w:spacing w:val="6"/>
        </w:rPr>
        <w:t>A.</w:t>
      </w:r>
      <w:r>
        <w:rPr>
          <w:rFonts w:ascii="Times New Roman" w:eastAsia="Times New Roman"/>
          <w:color w:val="auto"/>
          <w:spacing w:val="12"/>
        </w:rPr>
        <w:t xml:space="preserve"> </w:t>
      </w:r>
      <w:r>
        <w:rPr>
          <w:color w:val="auto"/>
          <w:spacing w:val="12"/>
        </w:rPr>
        <w:t>审计总目标和审计具体目</w:t>
      </w:r>
      <w:r>
        <w:rPr>
          <w:color w:val="auto"/>
        </w:rPr>
        <w:t>标</w:t>
      </w:r>
      <w:r>
        <w:rPr>
          <w:color w:val="auto"/>
        </w:rPr>
        <w:tab/>
      </w:r>
      <w:r>
        <w:rPr>
          <w:rFonts w:ascii="Times New Roman" w:eastAsia="Times New Roman"/>
          <w:color w:val="auto"/>
          <w:spacing w:val="6"/>
        </w:rPr>
        <w:t>B.</w:t>
      </w:r>
      <w:r>
        <w:rPr>
          <w:rFonts w:ascii="Times New Roman" w:eastAsia="Times New Roman"/>
          <w:color w:val="auto"/>
          <w:spacing w:val="12"/>
        </w:rPr>
        <w:t xml:space="preserve"> </w:t>
      </w:r>
      <w:r>
        <w:rPr>
          <w:color w:val="auto"/>
          <w:spacing w:val="12"/>
        </w:rPr>
        <w:t>审计总目标和项目审计目标</w:t>
      </w:r>
    </w:p>
    <w:p>
      <w:pPr>
        <w:pStyle w:val="3"/>
        <w:bidi w:val="0"/>
        <w:rPr>
          <w:color w:val="auto"/>
        </w:rPr>
      </w:pPr>
      <w:r>
        <w:rPr>
          <w:rFonts w:ascii="Times New Roman" w:eastAsia="Times New Roman"/>
          <w:color w:val="auto"/>
          <w:spacing w:val="6"/>
        </w:rPr>
        <w:t>C.</w:t>
      </w:r>
      <w:r>
        <w:rPr>
          <w:rFonts w:ascii="Times New Roman" w:eastAsia="Times New Roman"/>
          <w:color w:val="auto"/>
          <w:spacing w:val="12"/>
        </w:rPr>
        <w:t xml:space="preserve"> </w:t>
      </w:r>
      <w:r>
        <w:rPr>
          <w:color w:val="auto"/>
          <w:spacing w:val="12"/>
        </w:rPr>
        <w:t>一般审计目标和项目审计目</w:t>
      </w:r>
      <w:r>
        <w:rPr>
          <w:color w:val="auto"/>
        </w:rPr>
        <w:t>标</w:t>
      </w:r>
      <w:r>
        <w:rPr>
          <w:color w:val="auto"/>
        </w:rPr>
        <w:tab/>
      </w:r>
      <w:r>
        <w:rPr>
          <w:rFonts w:ascii="Times New Roman" w:eastAsia="Times New Roman"/>
          <w:color w:val="auto"/>
          <w:spacing w:val="6"/>
        </w:rPr>
        <w:t>D.</w:t>
      </w:r>
      <w:r>
        <w:rPr>
          <w:rFonts w:ascii="Times New Roman" w:eastAsia="Times New Roman"/>
          <w:color w:val="auto"/>
          <w:spacing w:val="12"/>
        </w:rPr>
        <w:t xml:space="preserve"> </w:t>
      </w:r>
      <w:r>
        <w:rPr>
          <w:color w:val="auto"/>
          <w:spacing w:val="12"/>
        </w:rPr>
        <w:t>一般审计目标和审计具体目标</w:t>
      </w:r>
    </w:p>
    <w:p>
      <w:pPr>
        <w:bidi w:val="0"/>
        <w:rPr>
          <w:color w:val="auto"/>
          <w:sz w:val="21"/>
        </w:rPr>
      </w:pPr>
      <w:r>
        <w:rPr>
          <w:rFonts w:hint="eastAsia"/>
          <w:color w:val="auto"/>
          <w:spacing w:val="12"/>
          <w:sz w:val="21"/>
          <w:lang w:val="en-US" w:eastAsia="zh-CN"/>
        </w:rPr>
        <w:t>2.</w:t>
      </w:r>
      <w:r>
        <w:rPr>
          <w:color w:val="auto"/>
          <w:spacing w:val="12"/>
          <w:sz w:val="21"/>
        </w:rPr>
        <w:t>审计过程中</w:t>
      </w:r>
      <w:r>
        <w:rPr>
          <w:color w:val="auto"/>
          <w:spacing w:val="-36"/>
          <w:sz w:val="21"/>
        </w:rPr>
        <w:t>，</w:t>
      </w:r>
      <w:r>
        <w:rPr>
          <w:color w:val="auto"/>
          <w:spacing w:val="12"/>
          <w:sz w:val="21"/>
        </w:rPr>
        <w:t>审计人员应围</w:t>
      </w:r>
      <w:r>
        <w:rPr>
          <w:color w:val="auto"/>
          <w:spacing w:val="-36"/>
          <w:sz w:val="21"/>
        </w:rPr>
        <w:t>绕</w:t>
      </w:r>
      <w:r>
        <w:rPr>
          <w:color w:val="auto"/>
          <w:sz w:val="21"/>
        </w:rPr>
        <w:t>（</w:t>
      </w:r>
      <w:r>
        <w:rPr>
          <w:rFonts w:hint="eastAsia"/>
          <w:color w:val="auto"/>
          <w:sz w:val="21"/>
          <w:lang w:val="en-US" w:eastAsia="zh-CN"/>
        </w:rPr>
        <w:t>A</w:t>
      </w:r>
      <w:r>
        <w:rPr>
          <w:color w:val="auto"/>
          <w:sz w:val="21"/>
        </w:rPr>
        <w:tab/>
      </w:r>
      <w:r>
        <w:rPr>
          <w:color w:val="auto"/>
          <w:spacing w:val="-36"/>
          <w:sz w:val="21"/>
        </w:rPr>
        <w:t>）</w:t>
      </w:r>
      <w:r>
        <w:rPr>
          <w:color w:val="auto"/>
          <w:spacing w:val="12"/>
          <w:sz w:val="21"/>
        </w:rPr>
        <w:t>收集证据</w:t>
      </w:r>
      <w:r>
        <w:rPr>
          <w:color w:val="auto"/>
          <w:spacing w:val="-36"/>
          <w:sz w:val="21"/>
        </w:rPr>
        <w:t>，</w:t>
      </w:r>
      <w:r>
        <w:rPr>
          <w:color w:val="auto"/>
          <w:spacing w:val="12"/>
          <w:sz w:val="21"/>
        </w:rPr>
        <w:t>对管理当局认定进行验证。</w:t>
      </w:r>
    </w:p>
    <w:p>
      <w:pPr>
        <w:pStyle w:val="3"/>
        <w:bidi w:val="0"/>
        <w:rPr>
          <w:rFonts w:hint="eastAsia" w:eastAsia="方正宋三简体"/>
          <w:color w:val="auto"/>
          <w:lang w:val="en-US" w:eastAsia="zh-CN"/>
        </w:rPr>
      </w:pPr>
      <w:r>
        <w:rPr>
          <w:rFonts w:ascii="Times New Roman" w:eastAsia="Times New Roman"/>
          <w:color w:val="auto"/>
          <w:spacing w:val="6"/>
        </w:rPr>
        <w:t>A.</w:t>
      </w:r>
      <w:r>
        <w:rPr>
          <w:rFonts w:ascii="Times New Roman" w:eastAsia="Times New Roman"/>
          <w:color w:val="auto"/>
          <w:spacing w:val="12"/>
        </w:rPr>
        <w:t xml:space="preserve"> </w:t>
      </w:r>
      <w:r>
        <w:rPr>
          <w:color w:val="auto"/>
          <w:spacing w:val="12"/>
        </w:rPr>
        <w:t>审计目</w:t>
      </w:r>
      <w:r>
        <w:rPr>
          <w:color w:val="auto"/>
        </w:rPr>
        <w:t>标</w:t>
      </w:r>
      <w:r>
        <w:rPr>
          <w:color w:val="auto"/>
        </w:rPr>
        <w:tab/>
      </w:r>
      <w:r>
        <w:rPr>
          <w:rFonts w:ascii="Times New Roman" w:eastAsia="Times New Roman"/>
          <w:color w:val="auto"/>
          <w:spacing w:val="6"/>
        </w:rPr>
        <w:t>B.</w:t>
      </w:r>
      <w:r>
        <w:rPr>
          <w:rFonts w:ascii="Times New Roman" w:eastAsia="Times New Roman"/>
          <w:color w:val="auto"/>
          <w:spacing w:val="12"/>
        </w:rPr>
        <w:t xml:space="preserve"> </w:t>
      </w:r>
      <w:r>
        <w:rPr>
          <w:color w:val="auto"/>
          <w:spacing w:val="12"/>
        </w:rPr>
        <w:t>审计</w:t>
      </w:r>
      <w:r>
        <w:rPr>
          <w:rFonts w:hint="eastAsia"/>
          <w:color w:val="auto"/>
          <w:spacing w:val="12"/>
          <w:lang w:val="en-US" w:eastAsia="zh-CN"/>
        </w:rPr>
        <w:t>计划</w:t>
      </w:r>
    </w:p>
    <w:p>
      <w:pPr>
        <w:pStyle w:val="3"/>
        <w:bidi w:val="0"/>
        <w:rPr>
          <w:rFonts w:hint="default" w:eastAsia="宋体"/>
          <w:color w:val="auto"/>
          <w:lang w:val="en-US" w:eastAsia="zh-CN"/>
        </w:rPr>
      </w:pPr>
      <w:r>
        <w:rPr>
          <w:rFonts w:ascii="Times New Roman" w:eastAsia="Times New Roman"/>
          <w:color w:val="auto"/>
          <w:spacing w:val="6"/>
        </w:rPr>
        <w:t>C.</w:t>
      </w:r>
      <w:r>
        <w:rPr>
          <w:rFonts w:ascii="Times New Roman" w:eastAsia="Times New Roman"/>
          <w:color w:val="auto"/>
          <w:spacing w:val="12"/>
        </w:rPr>
        <w:t xml:space="preserve"> </w:t>
      </w:r>
      <w:r>
        <w:rPr>
          <w:color w:val="auto"/>
          <w:spacing w:val="12"/>
        </w:rPr>
        <w:t>审计程</w:t>
      </w:r>
      <w:r>
        <w:rPr>
          <w:color w:val="auto"/>
        </w:rPr>
        <w:t>序</w:t>
      </w:r>
      <w:r>
        <w:rPr>
          <w:color w:val="auto"/>
        </w:rPr>
        <w:tab/>
      </w:r>
      <w:r>
        <w:rPr>
          <w:rFonts w:ascii="Times New Roman" w:eastAsia="Times New Roman"/>
          <w:color w:val="auto"/>
          <w:spacing w:val="6"/>
        </w:rPr>
        <w:t>D.</w:t>
      </w:r>
      <w:r>
        <w:rPr>
          <w:rFonts w:ascii="Times New Roman" w:eastAsia="Times New Roman"/>
          <w:color w:val="auto"/>
          <w:spacing w:val="12"/>
        </w:rPr>
        <w:t xml:space="preserve"> </w:t>
      </w:r>
      <w:r>
        <w:rPr>
          <w:rFonts w:hint="eastAsia" w:ascii="Times New Roman" w:eastAsia="宋体"/>
          <w:color w:val="auto"/>
          <w:spacing w:val="12"/>
          <w:lang w:val="en-US" w:eastAsia="zh-CN"/>
        </w:rPr>
        <w:t>审计结论</w:t>
      </w:r>
    </w:p>
    <w:p>
      <w:pPr>
        <w:bidi w:val="0"/>
        <w:rPr>
          <w:color w:val="auto"/>
          <w:sz w:val="21"/>
        </w:rPr>
      </w:pPr>
      <w:r>
        <w:rPr>
          <w:rFonts w:hint="eastAsia"/>
          <w:color w:val="auto"/>
          <w:spacing w:val="17"/>
          <w:sz w:val="21"/>
          <w:lang w:val="en-US" w:eastAsia="zh-CN"/>
        </w:rPr>
        <w:t>3.</w:t>
      </w:r>
      <w:r>
        <w:rPr>
          <w:color w:val="auto"/>
          <w:spacing w:val="17"/>
          <w:sz w:val="21"/>
        </w:rPr>
        <w:t>在下列针对各项目的审计程序</w:t>
      </w:r>
      <w:r>
        <w:rPr>
          <w:color w:val="auto"/>
          <w:spacing w:val="12"/>
          <w:sz w:val="21"/>
        </w:rPr>
        <w:t>中</w:t>
      </w:r>
      <w:r>
        <w:rPr>
          <w:color w:val="auto"/>
          <w:spacing w:val="17"/>
          <w:sz w:val="21"/>
        </w:rPr>
        <w:t>，不能帮助注册会计师实现对所列项目的</w:t>
      </w:r>
      <w:r>
        <w:rPr>
          <w:color w:val="auto"/>
          <w:spacing w:val="12"/>
          <w:sz w:val="21"/>
        </w:rPr>
        <w:t>“准确性”“计价和分摊”目标的是</w:t>
      </w:r>
      <w:r>
        <w:rPr>
          <w:color w:val="auto"/>
          <w:sz w:val="21"/>
        </w:rPr>
        <w:t>（</w:t>
      </w:r>
      <w:r>
        <w:rPr>
          <w:color w:val="auto"/>
          <w:sz w:val="21"/>
        </w:rPr>
        <w:tab/>
      </w:r>
      <w:r>
        <w:rPr>
          <w:rFonts w:hint="eastAsia"/>
          <w:color w:val="auto"/>
          <w:sz w:val="21"/>
          <w:lang w:val="en-US" w:eastAsia="zh-CN"/>
        </w:rPr>
        <w:t>D</w:t>
      </w:r>
      <w:r>
        <w:rPr>
          <w:color w:val="auto"/>
          <w:spacing w:val="12"/>
          <w:sz w:val="21"/>
        </w:rPr>
        <w:t>）。</w:t>
      </w:r>
    </w:p>
    <w:p>
      <w:pPr>
        <w:numPr>
          <w:ilvl w:val="0"/>
          <w:numId w:val="0"/>
        </w:numPr>
        <w:bidi w:val="0"/>
        <w:rPr>
          <w:color w:val="auto"/>
        </w:rPr>
      </w:pPr>
      <w:r>
        <w:rPr>
          <w:rFonts w:hint="eastAsia"/>
          <w:color w:val="auto"/>
          <w:lang w:val="en-US" w:eastAsia="zh-CN"/>
        </w:rPr>
        <w:t>A.</w:t>
      </w:r>
      <w:r>
        <w:rPr>
          <w:color w:val="auto"/>
        </w:rPr>
        <w:t>对年末存货实施全面的监盘</w:t>
      </w:r>
    </w:p>
    <w:p>
      <w:pPr>
        <w:pStyle w:val="8"/>
        <w:numPr>
          <w:ilvl w:val="0"/>
          <w:numId w:val="0"/>
        </w:numPr>
        <w:tabs>
          <w:tab w:val="left" w:pos="1536"/>
        </w:tabs>
        <w:spacing w:before="0" w:after="0" w:line="340" w:lineRule="exact"/>
        <w:ind w:right="0" w:rightChars="0"/>
        <w:jc w:val="left"/>
        <w:rPr>
          <w:color w:val="auto"/>
          <w:sz w:val="21"/>
        </w:rPr>
      </w:pPr>
      <w:r>
        <w:rPr>
          <w:rFonts w:hint="eastAsia"/>
          <w:color w:val="auto"/>
          <w:spacing w:val="12"/>
          <w:sz w:val="21"/>
          <w:lang w:val="en-US" w:eastAsia="zh-CN"/>
        </w:rPr>
        <w:t>B.</w:t>
      </w:r>
      <w:r>
        <w:rPr>
          <w:color w:val="auto"/>
          <w:spacing w:val="12"/>
          <w:sz w:val="21"/>
        </w:rPr>
        <w:t>对某笔重要的应收账款进行函证</w:t>
      </w:r>
    </w:p>
    <w:p>
      <w:pPr>
        <w:pStyle w:val="8"/>
        <w:numPr>
          <w:ilvl w:val="0"/>
          <w:numId w:val="0"/>
        </w:numPr>
        <w:tabs>
          <w:tab w:val="left" w:pos="1536"/>
        </w:tabs>
        <w:spacing w:before="0" w:after="0" w:line="340" w:lineRule="exact"/>
        <w:ind w:right="0" w:rightChars="0"/>
        <w:jc w:val="left"/>
        <w:rPr>
          <w:color w:val="auto"/>
          <w:sz w:val="21"/>
        </w:rPr>
      </w:pPr>
      <w:r>
        <w:rPr>
          <w:rFonts w:hint="eastAsia"/>
          <w:color w:val="auto"/>
          <w:spacing w:val="12"/>
          <w:sz w:val="21"/>
          <w:lang w:val="en-US" w:eastAsia="zh-CN"/>
        </w:rPr>
        <w:t>C.</w:t>
      </w:r>
      <w:r>
        <w:rPr>
          <w:color w:val="auto"/>
          <w:spacing w:val="12"/>
          <w:sz w:val="21"/>
        </w:rPr>
        <w:t>详细计算全年的短期借款利息</w:t>
      </w:r>
    </w:p>
    <w:p>
      <w:pPr>
        <w:pStyle w:val="8"/>
        <w:numPr>
          <w:ilvl w:val="0"/>
          <w:numId w:val="0"/>
        </w:numPr>
        <w:tabs>
          <w:tab w:val="left" w:pos="1547"/>
        </w:tabs>
        <w:spacing w:before="0" w:after="0" w:line="340" w:lineRule="exact"/>
        <w:ind w:right="0" w:rightChars="0"/>
        <w:jc w:val="left"/>
        <w:rPr>
          <w:rFonts w:hint="eastAsia"/>
          <w:color w:val="auto"/>
        </w:rPr>
      </w:pPr>
      <w:r>
        <w:rPr>
          <w:rFonts w:hint="eastAsia"/>
          <w:color w:val="auto"/>
          <w:spacing w:val="12"/>
          <w:sz w:val="21"/>
          <w:lang w:val="en-US" w:eastAsia="zh-CN"/>
        </w:rPr>
        <w:t>D.</w:t>
      </w:r>
      <w:r>
        <w:rPr>
          <w:color w:val="auto"/>
          <w:spacing w:val="12"/>
          <w:sz w:val="21"/>
        </w:rPr>
        <w:t>对主营业务收入实施分析程序</w:t>
      </w:r>
    </w:p>
    <w:p>
      <w:pPr>
        <w:rPr>
          <w:rFonts w:hint="eastAsia"/>
          <w:color w:val="auto"/>
        </w:rPr>
      </w:pPr>
      <w:r>
        <w:rPr>
          <w:rFonts w:hint="eastAsia"/>
          <w:color w:val="auto"/>
        </w:rPr>
        <w:t>三、多项选择题</w:t>
      </w:r>
    </w:p>
    <w:p>
      <w:pPr>
        <w:rPr>
          <w:rFonts w:hint="eastAsia"/>
          <w:color w:val="auto"/>
        </w:rPr>
      </w:pPr>
      <w:r>
        <w:rPr>
          <w:rFonts w:hint="eastAsia"/>
          <w:color w:val="auto"/>
        </w:rPr>
        <w:t xml:space="preserve">1. </w:t>
      </w:r>
      <w:r>
        <w:rPr>
          <w:rFonts w:hint="eastAsia"/>
          <w:color w:val="auto"/>
          <w:lang w:val="en-US" w:eastAsia="zh-CN"/>
        </w:rPr>
        <w:t>注册会计师对财务报表审计的目标包括</w:t>
      </w:r>
      <w:r>
        <w:rPr>
          <w:rFonts w:hint="eastAsia"/>
          <w:color w:val="auto"/>
        </w:rPr>
        <w:t xml:space="preserve">（    </w:t>
      </w:r>
      <w:r>
        <w:rPr>
          <w:rFonts w:hint="eastAsia"/>
          <w:color w:val="auto"/>
          <w:lang w:val="en-US" w:eastAsia="zh-CN"/>
        </w:rPr>
        <w:t>AB</w:t>
      </w:r>
      <w:r>
        <w:rPr>
          <w:rFonts w:hint="eastAsia"/>
          <w:color w:val="auto"/>
        </w:rPr>
        <w:t xml:space="preserve">    ）。</w:t>
      </w:r>
    </w:p>
    <w:p>
      <w:pPr>
        <w:rPr>
          <w:rFonts w:hint="eastAsia" w:ascii="黑体" w:hAnsi="宋体" w:eastAsia="黑体"/>
          <w:color w:val="auto"/>
          <w:sz w:val="28"/>
          <w:szCs w:val="28"/>
          <w:lang w:val="en-US" w:eastAsia="zh-CN"/>
        </w:rPr>
      </w:pPr>
      <w:r>
        <w:rPr>
          <w:rFonts w:hint="eastAsia"/>
          <w:color w:val="auto"/>
        </w:rPr>
        <w:t xml:space="preserve">A. </w:t>
      </w:r>
      <w:r>
        <w:rPr>
          <w:rFonts w:hint="eastAsia"/>
          <w:color w:val="auto"/>
          <w:lang w:val="en-US" w:eastAsia="zh-CN"/>
        </w:rPr>
        <w:t xml:space="preserve">总体目标    </w:t>
      </w:r>
      <w:r>
        <w:rPr>
          <w:rFonts w:hint="eastAsia"/>
          <w:color w:val="auto"/>
          <w:sz w:val="21"/>
          <w:szCs w:val="21"/>
          <w:lang w:val="en-US" w:eastAsia="zh-CN"/>
        </w:rPr>
        <w:t xml:space="preserve"> </w:t>
      </w:r>
      <w:r>
        <w:rPr>
          <w:rFonts w:hint="eastAsia"/>
          <w:color w:val="auto"/>
          <w:sz w:val="21"/>
          <w:szCs w:val="21"/>
        </w:rPr>
        <w:t xml:space="preserve">B. </w:t>
      </w:r>
      <w:r>
        <w:rPr>
          <w:rFonts w:hint="eastAsia" w:ascii="黑体" w:hAnsi="宋体" w:eastAsia="黑体"/>
          <w:color w:val="auto"/>
          <w:sz w:val="21"/>
          <w:szCs w:val="21"/>
          <w:lang w:val="en-US" w:eastAsia="zh-CN"/>
        </w:rPr>
        <w:t>具体目标</w:t>
      </w:r>
    </w:p>
    <w:p>
      <w:pPr>
        <w:pStyle w:val="3"/>
        <w:tabs>
          <w:tab w:val="left" w:pos="4666"/>
        </w:tabs>
        <w:rPr>
          <w:rFonts w:hint="eastAsia" w:ascii="Times New Roman" w:eastAsia="宋体"/>
          <w:color w:val="auto"/>
          <w:spacing w:val="12"/>
          <w:lang w:val="en-US" w:eastAsia="zh-CN"/>
        </w:rPr>
      </w:pPr>
      <w:r>
        <w:rPr>
          <w:rFonts w:ascii="Times New Roman" w:eastAsia="Times New Roman"/>
          <w:color w:val="auto"/>
          <w:spacing w:val="6"/>
        </w:rPr>
        <w:t>C.</w:t>
      </w:r>
      <w:r>
        <w:rPr>
          <w:rFonts w:ascii="Times New Roman" w:eastAsia="Times New Roman"/>
          <w:color w:val="auto"/>
          <w:spacing w:val="12"/>
        </w:rPr>
        <w:t xml:space="preserve"> </w:t>
      </w:r>
      <w:r>
        <w:rPr>
          <w:rFonts w:hint="eastAsia" w:ascii="Times New Roman" w:eastAsia="宋体"/>
          <w:color w:val="auto"/>
          <w:spacing w:val="12"/>
          <w:lang w:val="en-US" w:eastAsia="zh-CN"/>
        </w:rPr>
        <w:t xml:space="preserve">项目目标   </w:t>
      </w:r>
      <w:r>
        <w:rPr>
          <w:rFonts w:ascii="Times New Roman" w:eastAsia="Times New Roman"/>
          <w:color w:val="auto"/>
          <w:spacing w:val="6"/>
        </w:rPr>
        <w:t>D.</w:t>
      </w:r>
      <w:r>
        <w:rPr>
          <w:rFonts w:ascii="Times New Roman" w:eastAsia="Times New Roman"/>
          <w:color w:val="auto"/>
          <w:spacing w:val="12"/>
        </w:rPr>
        <w:t xml:space="preserve"> </w:t>
      </w:r>
      <w:r>
        <w:rPr>
          <w:rFonts w:hint="eastAsia" w:ascii="Times New Roman" w:eastAsia="宋体"/>
          <w:color w:val="auto"/>
          <w:spacing w:val="12"/>
          <w:lang w:val="en-US" w:eastAsia="zh-CN"/>
        </w:rPr>
        <w:t>一般目标</w:t>
      </w:r>
    </w:p>
    <w:p>
      <w:pPr>
        <w:pStyle w:val="3"/>
        <w:numPr>
          <w:ilvl w:val="0"/>
          <w:numId w:val="5"/>
        </w:numPr>
        <w:bidi w:val="0"/>
        <w:rPr>
          <w:rFonts w:hint="eastAsia"/>
          <w:color w:val="auto"/>
          <w:lang w:val="en-US" w:eastAsia="zh-CN"/>
        </w:rPr>
      </w:pPr>
      <w:r>
        <w:rPr>
          <w:rFonts w:hint="eastAsia"/>
          <w:color w:val="auto"/>
          <w:lang w:val="en-US" w:eastAsia="zh-CN"/>
        </w:rPr>
        <w:t>从管理层对报表的认定方面看审计目标有（ ABC  ）</w:t>
      </w:r>
    </w:p>
    <w:p>
      <w:pPr>
        <w:pStyle w:val="3"/>
        <w:bidi w:val="0"/>
        <w:rPr>
          <w:color w:val="auto"/>
        </w:rPr>
      </w:pPr>
      <w:r>
        <w:rPr>
          <w:rFonts w:hint="eastAsia"/>
          <w:color w:val="auto"/>
          <w:lang w:val="en-US" w:eastAsia="zh-CN"/>
        </w:rPr>
        <w:t>A .与</w:t>
      </w:r>
      <w:r>
        <w:rPr>
          <w:color w:val="auto"/>
        </w:rPr>
        <w:t>各类交易和事项</w:t>
      </w:r>
      <w:r>
        <w:rPr>
          <w:rFonts w:hint="eastAsia"/>
          <w:color w:val="auto"/>
          <w:lang w:val="en-US" w:eastAsia="zh-CN"/>
        </w:rPr>
        <w:t>相关</w:t>
      </w:r>
      <w:r>
        <w:rPr>
          <w:color w:val="auto"/>
        </w:rPr>
        <w:t>认定</w:t>
      </w:r>
      <w:r>
        <w:rPr>
          <w:rFonts w:hint="eastAsia"/>
          <w:color w:val="auto"/>
          <w:lang w:val="en-US" w:eastAsia="zh-CN"/>
        </w:rPr>
        <w:t>的审计目标</w:t>
      </w:r>
    </w:p>
    <w:p>
      <w:pPr>
        <w:pStyle w:val="3"/>
        <w:bidi w:val="0"/>
        <w:rPr>
          <w:color w:val="auto"/>
        </w:rPr>
      </w:pPr>
      <w:r>
        <w:rPr>
          <w:rFonts w:hint="eastAsia"/>
          <w:color w:val="auto"/>
          <w:lang w:val="en-US" w:eastAsia="zh-CN"/>
        </w:rPr>
        <w:t>B.</w:t>
      </w:r>
      <w:r>
        <w:rPr>
          <w:color w:val="auto"/>
        </w:rPr>
        <w:t>与期末账户余额相关认定</w:t>
      </w:r>
      <w:r>
        <w:rPr>
          <w:rFonts w:hint="eastAsia"/>
          <w:color w:val="auto"/>
          <w:lang w:val="en-US" w:eastAsia="zh-CN"/>
        </w:rPr>
        <w:t>的审计目标</w:t>
      </w:r>
    </w:p>
    <w:p>
      <w:pPr>
        <w:pStyle w:val="3"/>
        <w:numPr>
          <w:ilvl w:val="0"/>
          <w:numId w:val="0"/>
        </w:numPr>
        <w:bidi w:val="0"/>
        <w:rPr>
          <w:rFonts w:hint="default" w:ascii="Times New Roman" w:eastAsia="方正宋三简体"/>
          <w:color w:val="auto"/>
          <w:spacing w:val="12"/>
          <w:lang w:val="en-US" w:eastAsia="zh-CN"/>
        </w:rPr>
      </w:pPr>
      <w:r>
        <w:rPr>
          <w:rFonts w:hint="eastAsia"/>
          <w:color w:val="auto"/>
          <w:lang w:val="en-US" w:eastAsia="zh-CN"/>
        </w:rPr>
        <w:t>C.</w:t>
      </w:r>
      <w:r>
        <w:rPr>
          <w:color w:val="auto"/>
        </w:rPr>
        <w:t>与列报和披露相关认定</w:t>
      </w:r>
      <w:r>
        <w:rPr>
          <w:rFonts w:hint="eastAsia"/>
          <w:color w:val="auto"/>
          <w:lang w:val="en-US" w:eastAsia="zh-CN"/>
        </w:rPr>
        <w:t>的审计目标</w:t>
      </w:r>
    </w:p>
    <w:p>
      <w:pPr>
        <w:pStyle w:val="3"/>
        <w:numPr>
          <w:ilvl w:val="0"/>
          <w:numId w:val="0"/>
        </w:numPr>
        <w:bidi w:val="0"/>
        <w:rPr>
          <w:rFonts w:hint="eastAsia"/>
          <w:color w:val="auto"/>
          <w:lang w:val="en-US" w:eastAsia="zh-CN"/>
        </w:rPr>
      </w:pPr>
      <w:r>
        <w:rPr>
          <w:rFonts w:hint="eastAsia"/>
          <w:color w:val="auto"/>
          <w:lang w:val="en-US" w:eastAsia="zh-CN"/>
        </w:rPr>
        <w:t>D.审计的一般目标</w:t>
      </w:r>
    </w:p>
    <w:p>
      <w:pPr>
        <w:pStyle w:val="3"/>
        <w:numPr>
          <w:ilvl w:val="0"/>
          <w:numId w:val="0"/>
        </w:numPr>
        <w:bidi w:val="0"/>
        <w:rPr>
          <w:rFonts w:hint="eastAsia"/>
          <w:color w:val="auto"/>
          <w:lang w:val="en-US" w:eastAsia="zh-CN"/>
        </w:rPr>
      </w:pPr>
    </w:p>
    <w:p>
      <w:pPr>
        <w:jc w:val="center"/>
        <w:rPr>
          <w:rFonts w:hint="eastAsia"/>
          <w:color w:val="auto"/>
        </w:rPr>
      </w:pPr>
      <w:r>
        <w:rPr>
          <w:rFonts w:hint="eastAsia"/>
          <w:color w:val="auto"/>
          <w:lang w:val="en-US" w:eastAsia="zh-CN"/>
        </w:rPr>
        <w:t>【职业实践能力训练】</w:t>
      </w:r>
    </w:p>
    <w:p>
      <w:pPr>
        <w:pStyle w:val="3"/>
        <w:bidi w:val="0"/>
        <w:rPr>
          <w:rFonts w:hint="eastAsia"/>
          <w:color w:val="auto"/>
        </w:rPr>
      </w:pPr>
      <w:r>
        <w:rPr>
          <w:rFonts w:hint="eastAsia"/>
          <w:color w:val="auto"/>
        </w:rPr>
        <w:t>（一）实训要求</w:t>
      </w:r>
    </w:p>
    <w:p>
      <w:pPr>
        <w:numPr>
          <w:ilvl w:val="0"/>
          <w:numId w:val="0"/>
        </w:numPr>
        <w:bidi w:val="0"/>
        <w:rPr>
          <w:color w:val="auto"/>
        </w:rPr>
      </w:pPr>
      <w:r>
        <w:rPr>
          <w:rFonts w:hint="eastAsia"/>
          <w:color w:val="auto"/>
          <w:lang w:val="en-US" w:eastAsia="zh-CN"/>
        </w:rPr>
        <w:t>1、</w:t>
      </w:r>
      <w:r>
        <w:rPr>
          <w:color w:val="auto"/>
        </w:rPr>
        <w:t>熟悉和理解相关的认定。</w:t>
      </w:r>
    </w:p>
    <w:p>
      <w:pPr>
        <w:pStyle w:val="8"/>
        <w:numPr>
          <w:ilvl w:val="0"/>
          <w:numId w:val="0"/>
        </w:numPr>
        <w:tabs>
          <w:tab w:val="left" w:pos="1257"/>
        </w:tabs>
        <w:spacing w:before="0" w:after="0" w:line="346" w:lineRule="exact"/>
        <w:ind w:right="0" w:rightChars="0"/>
        <w:jc w:val="left"/>
        <w:rPr>
          <w:color w:val="auto"/>
          <w:sz w:val="21"/>
        </w:rPr>
      </w:pPr>
      <w:r>
        <w:rPr>
          <w:rFonts w:hint="eastAsia"/>
          <w:color w:val="auto"/>
          <w:spacing w:val="12"/>
          <w:sz w:val="21"/>
          <w:lang w:val="en-US" w:eastAsia="zh-CN"/>
        </w:rPr>
        <w:t>2、</w:t>
      </w:r>
      <w:r>
        <w:rPr>
          <w:color w:val="auto"/>
          <w:spacing w:val="12"/>
          <w:sz w:val="21"/>
        </w:rPr>
        <w:t>请写出表格中认定表示的意思</w:t>
      </w:r>
      <w:r>
        <w:rPr>
          <w:rFonts w:hint="eastAsia"/>
          <w:color w:val="auto"/>
          <w:spacing w:val="12"/>
          <w:sz w:val="21"/>
          <w:lang w:val="en-US" w:eastAsia="zh-CN"/>
        </w:rPr>
        <w:t>及注册会计师的审计目标</w:t>
      </w:r>
      <w:r>
        <w:rPr>
          <w:color w:val="auto"/>
          <w:spacing w:val="12"/>
          <w:sz w:val="21"/>
        </w:rPr>
        <w:t>。</w:t>
      </w:r>
    </w:p>
    <w:p>
      <w:pPr>
        <w:pStyle w:val="3"/>
        <w:bidi w:val="0"/>
        <w:rPr>
          <w:rFonts w:hint="eastAsia"/>
          <w:color w:val="auto"/>
        </w:rPr>
      </w:pPr>
      <w:r>
        <w:rPr>
          <w:rFonts w:hint="eastAsia"/>
          <w:color w:val="auto"/>
        </w:rPr>
        <w:t>（二）实训资料</w:t>
      </w:r>
    </w:p>
    <w:p>
      <w:pPr>
        <w:pStyle w:val="3"/>
        <w:bidi w:val="0"/>
        <w:ind w:firstLine="420" w:firstLineChars="200"/>
        <w:rPr>
          <w:color w:val="auto"/>
        </w:rPr>
      </w:pPr>
      <w:r>
        <w:rPr>
          <w:color w:val="auto"/>
        </w:rPr>
        <w:t xml:space="preserve">初心文化有限责任公司 </w:t>
      </w:r>
      <w:r>
        <w:rPr>
          <w:rFonts w:ascii="Times New Roman" w:eastAsia="Times New Roman"/>
          <w:color w:val="auto"/>
        </w:rPr>
        <w:t>20</w:t>
      </w:r>
      <w:r>
        <w:rPr>
          <w:rFonts w:hint="eastAsia" w:ascii="Times New Roman" w:eastAsia="宋体"/>
          <w:color w:val="auto"/>
          <w:lang w:val="en-US" w:eastAsia="zh-CN"/>
        </w:rPr>
        <w:t>20</w:t>
      </w:r>
      <w:r>
        <w:rPr>
          <w:color w:val="auto"/>
        </w:rPr>
        <w:t xml:space="preserve">年 </w:t>
      </w:r>
      <w:r>
        <w:rPr>
          <w:rFonts w:ascii="Times New Roman" w:eastAsia="Times New Roman"/>
          <w:color w:val="auto"/>
        </w:rPr>
        <w:t xml:space="preserve">12 </w:t>
      </w:r>
      <w:r>
        <w:rPr>
          <w:color w:val="auto"/>
        </w:rPr>
        <w:t xml:space="preserve">月 </w:t>
      </w:r>
      <w:r>
        <w:rPr>
          <w:rFonts w:ascii="Times New Roman" w:eastAsia="Times New Roman"/>
          <w:color w:val="auto"/>
        </w:rPr>
        <w:t xml:space="preserve">31 </w:t>
      </w:r>
      <w:r>
        <w:rPr>
          <w:color w:val="auto"/>
        </w:rPr>
        <w:t>日的利润表显示，</w:t>
      </w:r>
      <w:r>
        <w:rPr>
          <w:rFonts w:ascii="Times New Roman" w:eastAsia="Times New Roman"/>
          <w:color w:val="auto"/>
        </w:rPr>
        <w:t>20</w:t>
      </w:r>
      <w:r>
        <w:rPr>
          <w:rFonts w:hint="eastAsia" w:ascii="Times New Roman" w:eastAsia="宋体"/>
          <w:color w:val="auto"/>
          <w:lang w:val="en-US" w:eastAsia="zh-CN"/>
        </w:rPr>
        <w:t>20</w:t>
      </w:r>
      <w:r>
        <w:rPr>
          <w:color w:val="auto"/>
        </w:rPr>
        <w:t xml:space="preserve">年主营业务成本为 </w:t>
      </w:r>
      <w:r>
        <w:rPr>
          <w:rFonts w:ascii="Times New Roman" w:eastAsia="Times New Roman"/>
          <w:color w:val="auto"/>
        </w:rPr>
        <w:t xml:space="preserve">5 000 </w:t>
      </w:r>
      <w:r>
        <w:rPr>
          <w:color w:val="auto"/>
        </w:rPr>
        <w:t>万元</w:t>
      </w:r>
      <w:r>
        <w:rPr>
          <w:rFonts w:hint="eastAsia"/>
          <w:color w:val="auto"/>
          <w:lang w:eastAsia="zh-CN"/>
        </w:rPr>
        <w:t>；</w:t>
      </w:r>
      <w:r>
        <w:rPr>
          <w:rFonts w:ascii="Times New Roman" w:eastAsia="Times New Roman"/>
          <w:color w:val="auto"/>
        </w:rPr>
        <w:t>20</w:t>
      </w:r>
      <w:r>
        <w:rPr>
          <w:rFonts w:hint="eastAsia" w:ascii="Times New Roman" w:eastAsia="宋体"/>
          <w:color w:val="auto"/>
          <w:lang w:val="en-US" w:eastAsia="zh-CN"/>
        </w:rPr>
        <w:t>20</w:t>
      </w:r>
      <w:r>
        <w:rPr>
          <w:color w:val="auto"/>
        </w:rPr>
        <w:t xml:space="preserve">年 </w:t>
      </w:r>
      <w:r>
        <w:rPr>
          <w:rFonts w:ascii="Times New Roman" w:eastAsia="Times New Roman"/>
          <w:color w:val="auto"/>
        </w:rPr>
        <w:t xml:space="preserve">12 </w:t>
      </w:r>
      <w:r>
        <w:rPr>
          <w:color w:val="auto"/>
        </w:rPr>
        <w:t xml:space="preserve">月 </w:t>
      </w:r>
      <w:r>
        <w:rPr>
          <w:rFonts w:ascii="Times New Roman" w:eastAsia="Times New Roman"/>
          <w:color w:val="auto"/>
        </w:rPr>
        <w:t xml:space="preserve">31 </w:t>
      </w:r>
      <w:r>
        <w:rPr>
          <w:color w:val="auto"/>
        </w:rPr>
        <w:t>日的资产负债表显示，</w:t>
      </w:r>
      <w:r>
        <w:rPr>
          <w:rFonts w:ascii="Times New Roman" w:eastAsia="Times New Roman"/>
          <w:color w:val="auto"/>
        </w:rPr>
        <w:t>20</w:t>
      </w:r>
      <w:r>
        <w:rPr>
          <w:rFonts w:hint="eastAsia" w:ascii="Times New Roman" w:eastAsia="宋体"/>
          <w:color w:val="auto"/>
          <w:lang w:val="en-US" w:eastAsia="zh-CN"/>
        </w:rPr>
        <w:t>20</w:t>
      </w:r>
      <w:r>
        <w:rPr>
          <w:color w:val="auto"/>
        </w:rPr>
        <w:t xml:space="preserve">年 </w:t>
      </w:r>
      <w:r>
        <w:rPr>
          <w:rFonts w:ascii="Times New Roman" w:eastAsia="Times New Roman"/>
          <w:color w:val="auto"/>
        </w:rPr>
        <w:t xml:space="preserve">12 </w:t>
      </w:r>
      <w:r>
        <w:rPr>
          <w:color w:val="auto"/>
        </w:rPr>
        <w:t>月</w:t>
      </w:r>
      <w:r>
        <w:rPr>
          <w:rFonts w:ascii="Times New Roman" w:eastAsia="Times New Roman"/>
          <w:color w:val="auto"/>
        </w:rPr>
        <w:t xml:space="preserve">31 </w:t>
      </w:r>
      <w:r>
        <w:rPr>
          <w:color w:val="auto"/>
        </w:rPr>
        <w:t xml:space="preserve">日存货为 </w:t>
      </w:r>
      <w:r>
        <w:rPr>
          <w:rFonts w:ascii="Times New Roman" w:eastAsia="Times New Roman"/>
          <w:color w:val="auto"/>
        </w:rPr>
        <w:t xml:space="preserve">9 500 </w:t>
      </w:r>
      <w:r>
        <w:rPr>
          <w:color w:val="auto"/>
        </w:rPr>
        <w:t>万元。</w:t>
      </w:r>
    </w:p>
    <w:p>
      <w:pPr>
        <w:spacing w:before="50" w:after="51"/>
        <w:ind w:left="358" w:right="0" w:firstLine="0"/>
        <w:jc w:val="center"/>
        <w:rPr>
          <w:rFonts w:hint="eastAsia" w:ascii="方正黑体简体" w:eastAsia="方正黑体简体"/>
          <w:color w:val="auto"/>
          <w:sz w:val="20"/>
        </w:rPr>
      </w:pPr>
      <w:r>
        <w:rPr>
          <w:rFonts w:hint="eastAsia" w:ascii="方正黑体简体" w:eastAsia="方正黑体简体"/>
          <w:color w:val="auto"/>
          <w:sz w:val="20"/>
        </w:rPr>
        <w:t>初心文化有限责任公司主营业务成本相关的项认定</w:t>
      </w:r>
    </w:p>
    <w:tbl>
      <w:tblPr>
        <w:tblStyle w:val="5"/>
        <w:tblW w:w="6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40"/>
        <w:gridCol w:w="2495"/>
        <w:gridCol w:w="27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认定</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认定表示的意思</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审计目标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发生</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主要业务成本是真实发生的</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2"/>
                <w:szCs w:val="22"/>
                <w:u w:val="none"/>
              </w:rPr>
            </w:pPr>
            <w:r>
              <w:rPr>
                <w:rFonts w:hint="eastAsia" w:ascii="宋体" w:hAnsi="宋体" w:cs="宋体"/>
                <w:i w:val="0"/>
                <w:iCs w:val="0"/>
                <w:color w:val="auto"/>
                <w:sz w:val="22"/>
                <w:szCs w:val="22"/>
                <w:u w:val="none"/>
                <w:lang w:val="en-US" w:eastAsia="zh-CN"/>
              </w:rPr>
              <w:t>主要业务成本是否真实发生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准确性</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主营业务成本的金额正确</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2"/>
                <w:szCs w:val="22"/>
                <w:u w:val="none"/>
              </w:rPr>
            </w:pPr>
            <w:r>
              <w:rPr>
                <w:rFonts w:hint="eastAsia" w:ascii="宋体" w:hAnsi="宋体" w:cs="宋体"/>
                <w:i w:val="0"/>
                <w:iCs w:val="0"/>
                <w:color w:val="auto"/>
                <w:sz w:val="22"/>
                <w:szCs w:val="22"/>
                <w:u w:val="none"/>
                <w:lang w:val="en-US" w:eastAsia="zh-CN"/>
              </w:rPr>
              <w:t>主营业务成本的金额是否正确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完整性</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所有应该计入的主要业务成本均已记录</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rPr>
            </w:pPr>
            <w:r>
              <w:rPr>
                <w:rFonts w:hint="eastAsia" w:ascii="宋体" w:hAnsi="宋体" w:cs="宋体"/>
                <w:i w:val="0"/>
                <w:iCs w:val="0"/>
                <w:color w:val="auto"/>
                <w:sz w:val="22"/>
                <w:szCs w:val="22"/>
                <w:u w:val="none"/>
                <w:lang w:val="en-US" w:eastAsia="zh-CN"/>
              </w:rPr>
              <w:t>是否所有应该计入的主要业务成本均已记录，没有遗漏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截止</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主要业务成本记录于正确的会计期间</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2"/>
                <w:szCs w:val="22"/>
                <w:u w:val="none"/>
              </w:rPr>
            </w:pPr>
            <w:r>
              <w:rPr>
                <w:rFonts w:hint="eastAsia" w:ascii="宋体" w:hAnsi="宋体" w:cs="宋体"/>
                <w:i w:val="0"/>
                <w:iCs w:val="0"/>
                <w:color w:val="auto"/>
                <w:sz w:val="22"/>
                <w:szCs w:val="22"/>
                <w:u w:val="none"/>
                <w:lang w:val="en-US" w:eastAsia="zh-CN"/>
              </w:rPr>
              <w:t>主要业务成本是否记录于正确的会计期间</w:t>
            </w:r>
          </w:p>
        </w:tc>
      </w:tr>
    </w:tbl>
    <w:p>
      <w:pPr>
        <w:pStyle w:val="3"/>
        <w:spacing w:before="10" w:line="240" w:lineRule="auto"/>
        <w:rPr>
          <w:rFonts w:ascii="方正黑体简体"/>
          <w:color w:val="auto"/>
          <w:sz w:val="17"/>
        </w:rPr>
      </w:pPr>
    </w:p>
    <w:p>
      <w:pPr>
        <w:spacing w:before="50" w:after="51"/>
        <w:ind w:left="358" w:right="0" w:firstLine="0"/>
        <w:jc w:val="center"/>
        <w:rPr>
          <w:rFonts w:hint="eastAsia" w:ascii="方正黑体简体" w:eastAsia="方正黑体简体"/>
          <w:color w:val="auto"/>
          <w:sz w:val="20"/>
        </w:rPr>
      </w:pPr>
      <w:r>
        <w:rPr>
          <w:rFonts w:hint="eastAsia" w:ascii="方正黑体简体" w:eastAsia="方正黑体简体"/>
          <w:color w:val="auto"/>
          <w:sz w:val="20"/>
        </w:rPr>
        <w:t>初心文化有限责任公司存货相关的四项认定</w:t>
      </w:r>
    </w:p>
    <w:tbl>
      <w:tblPr>
        <w:tblStyle w:val="5"/>
        <w:tblW w:w="6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40"/>
        <w:gridCol w:w="2495"/>
        <w:gridCol w:w="27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认定</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认定表示的意思</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审计目标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存在</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报表中记录的存货是存在的</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kern w:val="2"/>
                <w:sz w:val="22"/>
                <w:szCs w:val="22"/>
                <w:u w:val="none"/>
                <w:lang w:val="en-US" w:eastAsia="zh-CN" w:bidi="ar-SA"/>
              </w:rPr>
            </w:pPr>
            <w:r>
              <w:rPr>
                <w:rFonts w:hint="eastAsia" w:ascii="宋体" w:hAnsi="宋体" w:cs="宋体"/>
                <w:i w:val="0"/>
                <w:iCs w:val="0"/>
                <w:color w:val="auto"/>
                <w:sz w:val="22"/>
                <w:szCs w:val="22"/>
                <w:u w:val="none"/>
                <w:lang w:val="en-US" w:eastAsia="zh-CN"/>
              </w:rPr>
              <w:t>报表中记录的存货是否是存在的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权利与义务</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记录的存货归属被审计单位所有</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kern w:val="2"/>
                <w:sz w:val="22"/>
                <w:szCs w:val="22"/>
                <w:u w:val="none"/>
                <w:lang w:val="en-US" w:eastAsia="zh-CN" w:bidi="ar-SA"/>
              </w:rPr>
            </w:pPr>
            <w:r>
              <w:rPr>
                <w:rFonts w:hint="eastAsia" w:ascii="宋体" w:hAnsi="宋体" w:cs="宋体"/>
                <w:i w:val="0"/>
                <w:iCs w:val="0"/>
                <w:color w:val="auto"/>
                <w:sz w:val="22"/>
                <w:szCs w:val="22"/>
                <w:u w:val="none"/>
                <w:lang w:val="en-US" w:eastAsia="zh-CN"/>
              </w:rPr>
              <w:t>记录的存货是否归属被审计单位所有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完整性</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所有的存货均匀记录</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kern w:val="2"/>
                <w:sz w:val="22"/>
                <w:szCs w:val="22"/>
                <w:u w:val="none"/>
                <w:lang w:val="en-US" w:eastAsia="zh-CN" w:bidi="ar-SA"/>
              </w:rPr>
            </w:pPr>
            <w:r>
              <w:rPr>
                <w:rFonts w:hint="eastAsia" w:ascii="宋体" w:hAnsi="宋体" w:cs="宋体"/>
                <w:i w:val="0"/>
                <w:iCs w:val="0"/>
                <w:color w:val="auto"/>
                <w:sz w:val="22"/>
                <w:szCs w:val="22"/>
                <w:u w:val="none"/>
                <w:lang w:val="en-US" w:eastAsia="zh-CN"/>
              </w:rPr>
              <w:t>是否所有的存货均匀记录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计价与分摊</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存货计价正确，存货跌价准备计提恰当</w:t>
            </w:r>
          </w:p>
        </w:tc>
        <w:tc>
          <w:tcPr>
            <w:tcW w:w="2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kern w:val="2"/>
                <w:sz w:val="22"/>
                <w:szCs w:val="22"/>
                <w:u w:val="none"/>
                <w:lang w:val="en-US" w:eastAsia="zh-CN" w:bidi="ar-SA"/>
              </w:rPr>
            </w:pPr>
            <w:r>
              <w:rPr>
                <w:rFonts w:hint="eastAsia" w:ascii="宋体" w:hAnsi="宋体" w:cs="宋体"/>
                <w:i w:val="0"/>
                <w:iCs w:val="0"/>
                <w:color w:val="auto"/>
                <w:sz w:val="22"/>
                <w:szCs w:val="22"/>
                <w:u w:val="none"/>
                <w:lang w:val="en-US" w:eastAsia="zh-CN"/>
              </w:rPr>
              <w:t>存货计价是否正确，存货跌价准备计提是否</w:t>
            </w:r>
            <w:bookmarkStart w:id="0" w:name="_GoBack"/>
            <w:bookmarkEnd w:id="0"/>
            <w:r>
              <w:rPr>
                <w:rFonts w:hint="eastAsia" w:ascii="宋体" w:hAnsi="宋体" w:cs="宋体"/>
                <w:i w:val="0"/>
                <w:iCs w:val="0"/>
                <w:color w:val="auto"/>
                <w:sz w:val="22"/>
                <w:szCs w:val="22"/>
                <w:u w:val="none"/>
                <w:lang w:val="en-US" w:eastAsia="zh-CN"/>
              </w:rPr>
              <w:t>恰当</w:t>
            </w:r>
          </w:p>
        </w:tc>
      </w:tr>
    </w:tbl>
    <w:p>
      <w:pPr>
        <w:rPr>
          <w:rFonts w:hint="eastAsia" w:ascii="方正兰亭中黑_GBK" w:eastAsia="方正兰亭中黑_GBK"/>
          <w:color w:val="auto"/>
          <w:sz w:val="28"/>
          <w:szCs w:val="28"/>
        </w:rPr>
        <w:sectPr>
          <w:headerReference r:id="rId3" w:type="default"/>
          <w:pgSz w:w="10830" w:h="15090"/>
          <w:pgMar w:top="960" w:right="1080" w:bottom="1120" w:left="1020" w:header="0" w:footer="934" w:gutter="0"/>
          <w:cols w:space="720" w:num="1"/>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altName w:val="黑体"/>
    <w:panose1 w:val="00000000000000000000"/>
    <w:charset w:val="86"/>
    <w:family w:val="auto"/>
    <w:pitch w:val="default"/>
    <w:sig w:usb0="00000000" w:usb1="00000000" w:usb2="00000000" w:usb3="00000000" w:csb0="00000000" w:csb1="00000000"/>
  </w:font>
  <w:font w:name="方正宋三简体">
    <w:altName w:val="宋体"/>
    <w:panose1 w:val="02010601030101010101"/>
    <w:charset w:val="86"/>
    <w:family w:val="auto"/>
    <w:pitch w:val="default"/>
    <w:sig w:usb0="00000000" w:usb1="00000000" w:usb2="00000000" w:usb3="00000000" w:csb0="00040000" w:csb1="00000000"/>
  </w:font>
  <w:font w:name="方正黑体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decimal"/>
      <w:lvlText w:val="%1."/>
      <w:lvlJc w:val="left"/>
      <w:pPr>
        <w:ind w:left="972" w:hanging="236"/>
        <w:jc w:val="right"/>
      </w:pPr>
      <w:rPr>
        <w:rFonts w:hint="default" w:ascii="Times New Roman" w:hAnsi="Times New Roman" w:eastAsia="Times New Roman" w:cs="Times New Roman"/>
        <w:color w:val="231916"/>
        <w:spacing w:val="0"/>
        <w:w w:val="100"/>
        <w:sz w:val="21"/>
        <w:szCs w:val="21"/>
        <w:lang w:val="zh-CN" w:eastAsia="zh-CN" w:bidi="zh-CN"/>
      </w:rPr>
    </w:lvl>
    <w:lvl w:ilvl="1" w:tentative="0">
      <w:start w:val="1"/>
      <w:numFmt w:val="upperLetter"/>
      <w:lvlText w:val="%2."/>
      <w:lvlJc w:val="left"/>
      <w:pPr>
        <w:ind w:left="1546" w:hanging="282"/>
        <w:jc w:val="left"/>
      </w:pPr>
      <w:rPr>
        <w:rFonts w:hint="default" w:ascii="Times New Roman" w:hAnsi="Times New Roman" w:eastAsia="Times New Roman" w:cs="Times New Roman"/>
        <w:color w:val="231916"/>
        <w:spacing w:val="0"/>
        <w:w w:val="100"/>
        <w:sz w:val="21"/>
        <w:szCs w:val="21"/>
        <w:lang w:val="zh-CN" w:eastAsia="zh-CN" w:bidi="zh-CN"/>
      </w:rPr>
    </w:lvl>
    <w:lvl w:ilvl="2" w:tentative="0">
      <w:start w:val="0"/>
      <w:numFmt w:val="bullet"/>
      <w:lvlText w:val="•"/>
      <w:lvlJc w:val="left"/>
      <w:pPr>
        <w:ind w:left="1280" w:hanging="282"/>
      </w:pPr>
      <w:rPr>
        <w:rFonts w:hint="default"/>
        <w:lang w:val="zh-CN" w:eastAsia="zh-CN" w:bidi="zh-CN"/>
      </w:rPr>
    </w:lvl>
    <w:lvl w:ilvl="3" w:tentative="0">
      <w:start w:val="0"/>
      <w:numFmt w:val="bullet"/>
      <w:lvlText w:val="•"/>
      <w:lvlJc w:val="left"/>
      <w:pPr>
        <w:ind w:left="1540" w:hanging="282"/>
      </w:pPr>
      <w:rPr>
        <w:rFonts w:hint="default"/>
        <w:lang w:val="zh-CN" w:eastAsia="zh-CN" w:bidi="zh-CN"/>
      </w:rPr>
    </w:lvl>
    <w:lvl w:ilvl="4" w:tentative="0">
      <w:start w:val="0"/>
      <w:numFmt w:val="bullet"/>
      <w:lvlText w:val="•"/>
      <w:lvlJc w:val="left"/>
      <w:pPr>
        <w:ind w:left="2566" w:hanging="282"/>
      </w:pPr>
      <w:rPr>
        <w:rFonts w:hint="default"/>
        <w:lang w:val="zh-CN" w:eastAsia="zh-CN" w:bidi="zh-CN"/>
      </w:rPr>
    </w:lvl>
    <w:lvl w:ilvl="5" w:tentative="0">
      <w:start w:val="0"/>
      <w:numFmt w:val="bullet"/>
      <w:lvlText w:val="•"/>
      <w:lvlJc w:val="left"/>
      <w:pPr>
        <w:ind w:left="3593" w:hanging="282"/>
      </w:pPr>
      <w:rPr>
        <w:rFonts w:hint="default"/>
        <w:lang w:val="zh-CN" w:eastAsia="zh-CN" w:bidi="zh-CN"/>
      </w:rPr>
    </w:lvl>
    <w:lvl w:ilvl="6" w:tentative="0">
      <w:start w:val="0"/>
      <w:numFmt w:val="bullet"/>
      <w:lvlText w:val="•"/>
      <w:lvlJc w:val="left"/>
      <w:pPr>
        <w:ind w:left="4620" w:hanging="282"/>
      </w:pPr>
      <w:rPr>
        <w:rFonts w:hint="default"/>
        <w:lang w:val="zh-CN" w:eastAsia="zh-CN" w:bidi="zh-CN"/>
      </w:rPr>
    </w:lvl>
    <w:lvl w:ilvl="7" w:tentative="0">
      <w:start w:val="0"/>
      <w:numFmt w:val="bullet"/>
      <w:lvlText w:val="•"/>
      <w:lvlJc w:val="left"/>
      <w:pPr>
        <w:ind w:left="5647" w:hanging="282"/>
      </w:pPr>
      <w:rPr>
        <w:rFonts w:hint="default"/>
        <w:lang w:val="zh-CN" w:eastAsia="zh-CN" w:bidi="zh-CN"/>
      </w:rPr>
    </w:lvl>
    <w:lvl w:ilvl="8" w:tentative="0">
      <w:start w:val="0"/>
      <w:numFmt w:val="bullet"/>
      <w:lvlText w:val="•"/>
      <w:lvlJc w:val="left"/>
      <w:pPr>
        <w:ind w:left="6674" w:hanging="282"/>
      </w:pPr>
      <w:rPr>
        <w:rFonts w:hint="default"/>
        <w:lang w:val="zh-CN" w:eastAsia="zh-CN" w:bidi="zh-CN"/>
      </w:rPr>
    </w:lvl>
  </w:abstractNum>
  <w:abstractNum w:abstractNumId="1">
    <w:nsid w:val="D7F9FE59"/>
    <w:multiLevelType w:val="multilevel"/>
    <w:tmpl w:val="D7F9FE59"/>
    <w:lvl w:ilvl="0" w:tentative="0">
      <w:start w:val="1"/>
      <w:numFmt w:val="decimal"/>
      <w:lvlText w:val="%1."/>
      <w:lvlJc w:val="left"/>
      <w:pPr>
        <w:ind w:left="972" w:hanging="236"/>
        <w:jc w:val="left"/>
      </w:pPr>
      <w:rPr>
        <w:rFonts w:hint="default" w:ascii="Times New Roman" w:hAnsi="Times New Roman" w:eastAsia="Times New Roman" w:cs="Times New Roman"/>
        <w:color w:val="231916"/>
        <w:spacing w:val="0"/>
        <w:w w:val="100"/>
        <w:sz w:val="21"/>
        <w:szCs w:val="21"/>
        <w:lang w:val="zh-CN" w:eastAsia="zh-CN" w:bidi="zh-CN"/>
      </w:rPr>
    </w:lvl>
    <w:lvl w:ilvl="1" w:tentative="0">
      <w:start w:val="0"/>
      <w:numFmt w:val="bullet"/>
      <w:lvlText w:val="•"/>
      <w:lvlJc w:val="left"/>
      <w:pPr>
        <w:ind w:left="1754" w:hanging="236"/>
      </w:pPr>
      <w:rPr>
        <w:rFonts w:hint="default"/>
        <w:lang w:val="zh-CN" w:eastAsia="zh-CN" w:bidi="zh-CN"/>
      </w:rPr>
    </w:lvl>
    <w:lvl w:ilvl="2" w:tentative="0">
      <w:start w:val="0"/>
      <w:numFmt w:val="bullet"/>
      <w:lvlText w:val="•"/>
      <w:lvlJc w:val="left"/>
      <w:pPr>
        <w:ind w:left="2529" w:hanging="236"/>
      </w:pPr>
      <w:rPr>
        <w:rFonts w:hint="default"/>
        <w:lang w:val="zh-CN" w:eastAsia="zh-CN" w:bidi="zh-CN"/>
      </w:rPr>
    </w:lvl>
    <w:lvl w:ilvl="3" w:tentative="0">
      <w:start w:val="0"/>
      <w:numFmt w:val="bullet"/>
      <w:lvlText w:val="•"/>
      <w:lvlJc w:val="left"/>
      <w:pPr>
        <w:ind w:left="3304" w:hanging="236"/>
      </w:pPr>
      <w:rPr>
        <w:rFonts w:hint="default"/>
        <w:lang w:val="zh-CN" w:eastAsia="zh-CN" w:bidi="zh-CN"/>
      </w:rPr>
    </w:lvl>
    <w:lvl w:ilvl="4" w:tentative="0">
      <w:start w:val="0"/>
      <w:numFmt w:val="bullet"/>
      <w:lvlText w:val="•"/>
      <w:lvlJc w:val="left"/>
      <w:pPr>
        <w:ind w:left="4079" w:hanging="236"/>
      </w:pPr>
      <w:rPr>
        <w:rFonts w:hint="default"/>
        <w:lang w:val="zh-CN" w:eastAsia="zh-CN" w:bidi="zh-CN"/>
      </w:rPr>
    </w:lvl>
    <w:lvl w:ilvl="5" w:tentative="0">
      <w:start w:val="0"/>
      <w:numFmt w:val="bullet"/>
      <w:lvlText w:val="•"/>
      <w:lvlJc w:val="left"/>
      <w:pPr>
        <w:ind w:left="4854" w:hanging="236"/>
      </w:pPr>
      <w:rPr>
        <w:rFonts w:hint="default"/>
        <w:lang w:val="zh-CN" w:eastAsia="zh-CN" w:bidi="zh-CN"/>
      </w:rPr>
    </w:lvl>
    <w:lvl w:ilvl="6" w:tentative="0">
      <w:start w:val="0"/>
      <w:numFmt w:val="bullet"/>
      <w:lvlText w:val="•"/>
      <w:lvlJc w:val="left"/>
      <w:pPr>
        <w:ind w:left="5629" w:hanging="236"/>
      </w:pPr>
      <w:rPr>
        <w:rFonts w:hint="default"/>
        <w:lang w:val="zh-CN" w:eastAsia="zh-CN" w:bidi="zh-CN"/>
      </w:rPr>
    </w:lvl>
    <w:lvl w:ilvl="7" w:tentative="0">
      <w:start w:val="0"/>
      <w:numFmt w:val="bullet"/>
      <w:lvlText w:val="•"/>
      <w:lvlJc w:val="left"/>
      <w:pPr>
        <w:ind w:left="6403" w:hanging="236"/>
      </w:pPr>
      <w:rPr>
        <w:rFonts w:hint="default"/>
        <w:lang w:val="zh-CN" w:eastAsia="zh-CN" w:bidi="zh-CN"/>
      </w:rPr>
    </w:lvl>
    <w:lvl w:ilvl="8" w:tentative="0">
      <w:start w:val="0"/>
      <w:numFmt w:val="bullet"/>
      <w:lvlText w:val="•"/>
      <w:lvlJc w:val="left"/>
      <w:pPr>
        <w:ind w:left="7178" w:hanging="236"/>
      </w:pPr>
      <w:rPr>
        <w:rFonts w:hint="default"/>
        <w:lang w:val="zh-CN" w:eastAsia="zh-CN" w:bidi="zh-CN"/>
      </w:rPr>
    </w:lvl>
  </w:abstractNum>
  <w:abstractNum w:abstractNumId="2">
    <w:nsid w:val="DCBA6B53"/>
    <w:multiLevelType w:val="multilevel"/>
    <w:tmpl w:val="DCBA6B53"/>
    <w:lvl w:ilvl="0" w:tentative="0">
      <w:start w:val="1"/>
      <w:numFmt w:val="decimal"/>
      <w:lvlText w:val="%1."/>
      <w:lvlJc w:val="left"/>
      <w:pPr>
        <w:ind w:left="972" w:hanging="236"/>
        <w:jc w:val="left"/>
      </w:pPr>
      <w:rPr>
        <w:rFonts w:hint="default" w:ascii="Times New Roman" w:hAnsi="Times New Roman" w:eastAsia="Times New Roman" w:cs="Times New Roman"/>
        <w:color w:val="231916"/>
        <w:spacing w:val="0"/>
        <w:w w:val="100"/>
        <w:sz w:val="21"/>
        <w:szCs w:val="21"/>
        <w:lang w:val="zh-CN" w:eastAsia="zh-CN" w:bidi="zh-CN"/>
      </w:rPr>
    </w:lvl>
    <w:lvl w:ilvl="1" w:tentative="0">
      <w:start w:val="1"/>
      <w:numFmt w:val="upperLetter"/>
      <w:lvlText w:val="%2."/>
      <w:lvlJc w:val="left"/>
      <w:pPr>
        <w:ind w:left="1263" w:hanging="282"/>
        <w:jc w:val="left"/>
      </w:pPr>
      <w:rPr>
        <w:rFonts w:hint="default" w:ascii="Times New Roman" w:hAnsi="Times New Roman" w:eastAsia="Times New Roman" w:cs="Times New Roman"/>
        <w:color w:val="231916"/>
        <w:spacing w:val="0"/>
        <w:w w:val="100"/>
        <w:sz w:val="21"/>
        <w:szCs w:val="21"/>
        <w:lang w:val="zh-CN" w:eastAsia="zh-CN" w:bidi="zh-CN"/>
      </w:rPr>
    </w:lvl>
    <w:lvl w:ilvl="2" w:tentative="0">
      <w:start w:val="0"/>
      <w:numFmt w:val="bullet"/>
      <w:lvlText w:val="•"/>
      <w:lvlJc w:val="left"/>
      <w:pPr>
        <w:ind w:left="2089" w:hanging="282"/>
      </w:pPr>
      <w:rPr>
        <w:rFonts w:hint="default"/>
        <w:lang w:val="zh-CN" w:eastAsia="zh-CN" w:bidi="zh-CN"/>
      </w:rPr>
    </w:lvl>
    <w:lvl w:ilvl="3" w:tentative="0">
      <w:start w:val="0"/>
      <w:numFmt w:val="bullet"/>
      <w:lvlText w:val="•"/>
      <w:lvlJc w:val="left"/>
      <w:pPr>
        <w:ind w:left="2919" w:hanging="282"/>
      </w:pPr>
      <w:rPr>
        <w:rFonts w:hint="default"/>
        <w:lang w:val="zh-CN" w:eastAsia="zh-CN" w:bidi="zh-CN"/>
      </w:rPr>
    </w:lvl>
    <w:lvl w:ilvl="4" w:tentative="0">
      <w:start w:val="0"/>
      <w:numFmt w:val="bullet"/>
      <w:lvlText w:val="•"/>
      <w:lvlJc w:val="left"/>
      <w:pPr>
        <w:ind w:left="3749" w:hanging="282"/>
      </w:pPr>
      <w:rPr>
        <w:rFonts w:hint="default"/>
        <w:lang w:val="zh-CN" w:eastAsia="zh-CN" w:bidi="zh-CN"/>
      </w:rPr>
    </w:lvl>
    <w:lvl w:ilvl="5" w:tentative="0">
      <w:start w:val="0"/>
      <w:numFmt w:val="bullet"/>
      <w:lvlText w:val="•"/>
      <w:lvlJc w:val="left"/>
      <w:pPr>
        <w:ind w:left="4579" w:hanging="282"/>
      </w:pPr>
      <w:rPr>
        <w:rFonts w:hint="default"/>
        <w:lang w:val="zh-CN" w:eastAsia="zh-CN" w:bidi="zh-CN"/>
      </w:rPr>
    </w:lvl>
    <w:lvl w:ilvl="6" w:tentative="0">
      <w:start w:val="0"/>
      <w:numFmt w:val="bullet"/>
      <w:lvlText w:val="•"/>
      <w:lvlJc w:val="left"/>
      <w:pPr>
        <w:ind w:left="5409" w:hanging="282"/>
      </w:pPr>
      <w:rPr>
        <w:rFonts w:hint="default"/>
        <w:lang w:val="zh-CN" w:eastAsia="zh-CN" w:bidi="zh-CN"/>
      </w:rPr>
    </w:lvl>
    <w:lvl w:ilvl="7" w:tentative="0">
      <w:start w:val="0"/>
      <w:numFmt w:val="bullet"/>
      <w:lvlText w:val="•"/>
      <w:lvlJc w:val="left"/>
      <w:pPr>
        <w:ind w:left="6238" w:hanging="282"/>
      </w:pPr>
      <w:rPr>
        <w:rFonts w:hint="default"/>
        <w:lang w:val="zh-CN" w:eastAsia="zh-CN" w:bidi="zh-CN"/>
      </w:rPr>
    </w:lvl>
    <w:lvl w:ilvl="8" w:tentative="0">
      <w:start w:val="0"/>
      <w:numFmt w:val="bullet"/>
      <w:lvlText w:val="•"/>
      <w:lvlJc w:val="left"/>
      <w:pPr>
        <w:ind w:left="7068" w:hanging="282"/>
      </w:pPr>
      <w:rPr>
        <w:rFonts w:hint="default"/>
        <w:lang w:val="zh-CN" w:eastAsia="zh-CN" w:bidi="zh-CN"/>
      </w:rPr>
    </w:lvl>
  </w:abstractNum>
  <w:abstractNum w:abstractNumId="3">
    <w:nsid w:val="1B6C81A3"/>
    <w:multiLevelType w:val="singleLevel"/>
    <w:tmpl w:val="1B6C81A3"/>
    <w:lvl w:ilvl="0" w:tentative="0">
      <w:start w:val="2"/>
      <w:numFmt w:val="decimal"/>
      <w:lvlText w:val="%1."/>
      <w:lvlJc w:val="left"/>
      <w:pPr>
        <w:tabs>
          <w:tab w:val="left" w:pos="312"/>
        </w:tabs>
      </w:pPr>
    </w:lvl>
  </w:abstractNum>
  <w:abstractNum w:abstractNumId="4">
    <w:nsid w:val="2470EC97"/>
    <w:multiLevelType w:val="multilevel"/>
    <w:tmpl w:val="2470EC97"/>
    <w:lvl w:ilvl="0" w:tentative="0">
      <w:start w:val="1"/>
      <w:numFmt w:val="decimal"/>
      <w:lvlText w:val="%1."/>
      <w:lvlJc w:val="left"/>
      <w:pPr>
        <w:ind w:left="284" w:hanging="237"/>
        <w:jc w:val="left"/>
      </w:pPr>
      <w:rPr>
        <w:rFonts w:hint="default" w:ascii="Times New Roman" w:hAnsi="Times New Roman" w:eastAsia="Times New Roman" w:cs="Times New Roman"/>
        <w:color w:val="231916"/>
        <w:spacing w:val="0"/>
        <w:w w:val="100"/>
        <w:sz w:val="21"/>
        <w:szCs w:val="21"/>
        <w:lang w:val="zh-CN" w:eastAsia="zh-CN" w:bidi="zh-CN"/>
      </w:rPr>
    </w:lvl>
    <w:lvl w:ilvl="1" w:tentative="0">
      <w:start w:val="1"/>
      <w:numFmt w:val="decimal"/>
      <w:lvlText w:val="%2."/>
      <w:lvlJc w:val="left"/>
      <w:pPr>
        <w:ind w:left="1256" w:hanging="236"/>
        <w:jc w:val="left"/>
      </w:pPr>
      <w:rPr>
        <w:rFonts w:hint="default" w:ascii="Times New Roman" w:hAnsi="Times New Roman" w:eastAsia="Times New Roman" w:cs="Times New Roman"/>
        <w:color w:val="231916"/>
        <w:spacing w:val="0"/>
        <w:w w:val="100"/>
        <w:sz w:val="21"/>
        <w:szCs w:val="21"/>
        <w:lang w:val="zh-CN" w:eastAsia="zh-CN" w:bidi="zh-CN"/>
      </w:rPr>
    </w:lvl>
    <w:lvl w:ilvl="2" w:tentative="0">
      <w:start w:val="1"/>
      <w:numFmt w:val="upperLetter"/>
      <w:lvlText w:val="%3."/>
      <w:lvlJc w:val="left"/>
      <w:pPr>
        <w:ind w:left="1546" w:hanging="282"/>
        <w:jc w:val="left"/>
      </w:pPr>
      <w:rPr>
        <w:rFonts w:hint="default" w:ascii="Times New Roman" w:hAnsi="Times New Roman" w:eastAsia="Times New Roman" w:cs="Times New Roman"/>
        <w:color w:val="231916"/>
        <w:spacing w:val="0"/>
        <w:w w:val="100"/>
        <w:sz w:val="21"/>
        <w:szCs w:val="21"/>
        <w:lang w:val="zh-CN" w:eastAsia="zh-CN" w:bidi="zh-CN"/>
      </w:rPr>
    </w:lvl>
    <w:lvl w:ilvl="3" w:tentative="0">
      <w:start w:val="0"/>
      <w:numFmt w:val="bullet"/>
      <w:lvlText w:val="•"/>
      <w:lvlJc w:val="left"/>
      <w:pPr>
        <w:ind w:left="1540" w:hanging="282"/>
      </w:pPr>
      <w:rPr>
        <w:rFonts w:hint="default"/>
        <w:lang w:val="zh-CN" w:eastAsia="zh-CN" w:bidi="zh-CN"/>
      </w:rPr>
    </w:lvl>
    <w:lvl w:ilvl="4" w:tentative="0">
      <w:start w:val="0"/>
      <w:numFmt w:val="bullet"/>
      <w:lvlText w:val="•"/>
      <w:lvlJc w:val="left"/>
      <w:pPr>
        <w:ind w:left="2566" w:hanging="282"/>
      </w:pPr>
      <w:rPr>
        <w:rFonts w:hint="default"/>
        <w:lang w:val="zh-CN" w:eastAsia="zh-CN" w:bidi="zh-CN"/>
      </w:rPr>
    </w:lvl>
    <w:lvl w:ilvl="5" w:tentative="0">
      <w:start w:val="0"/>
      <w:numFmt w:val="bullet"/>
      <w:lvlText w:val="•"/>
      <w:lvlJc w:val="left"/>
      <w:pPr>
        <w:ind w:left="3593" w:hanging="282"/>
      </w:pPr>
      <w:rPr>
        <w:rFonts w:hint="default"/>
        <w:lang w:val="zh-CN" w:eastAsia="zh-CN" w:bidi="zh-CN"/>
      </w:rPr>
    </w:lvl>
    <w:lvl w:ilvl="6" w:tentative="0">
      <w:start w:val="0"/>
      <w:numFmt w:val="bullet"/>
      <w:lvlText w:val="•"/>
      <w:lvlJc w:val="left"/>
      <w:pPr>
        <w:ind w:left="4620" w:hanging="282"/>
      </w:pPr>
      <w:rPr>
        <w:rFonts w:hint="default"/>
        <w:lang w:val="zh-CN" w:eastAsia="zh-CN" w:bidi="zh-CN"/>
      </w:rPr>
    </w:lvl>
    <w:lvl w:ilvl="7" w:tentative="0">
      <w:start w:val="0"/>
      <w:numFmt w:val="bullet"/>
      <w:lvlText w:val="•"/>
      <w:lvlJc w:val="left"/>
      <w:pPr>
        <w:ind w:left="5647" w:hanging="282"/>
      </w:pPr>
      <w:rPr>
        <w:rFonts w:hint="default"/>
        <w:lang w:val="zh-CN" w:eastAsia="zh-CN" w:bidi="zh-CN"/>
      </w:rPr>
    </w:lvl>
    <w:lvl w:ilvl="8" w:tentative="0">
      <w:start w:val="0"/>
      <w:numFmt w:val="bullet"/>
      <w:lvlText w:val="•"/>
      <w:lvlJc w:val="left"/>
      <w:pPr>
        <w:ind w:left="6674" w:hanging="282"/>
      </w:pPr>
      <w:rPr>
        <w:rFonts w:hint="default"/>
        <w:lang w:val="zh-CN" w:eastAsia="zh-CN" w:bidi="zh-CN"/>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B93340"/>
    <w:rsid w:val="22A33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2"/>
    <w:basedOn w:val="1"/>
    <w:next w:val="1"/>
    <w:qFormat/>
    <w:uiPriority w:val="1"/>
    <w:pPr>
      <w:spacing w:before="45"/>
      <w:ind w:left="737"/>
      <w:outlineLvl w:val="2"/>
    </w:pPr>
    <w:rPr>
      <w:rFonts w:ascii="方正兰亭中黑_GBK" w:hAnsi="方正兰亭中黑_GBK" w:eastAsia="方正兰亭中黑_GBK" w:cs="方正兰亭中黑_GBK"/>
      <w:sz w:val="22"/>
      <w:szCs w:val="22"/>
      <w:lang w:val="zh-CN" w:eastAsia="zh-CN" w:bidi="zh-CN"/>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rFonts w:ascii="方正宋三简体" w:hAnsi="方正宋三简体" w:eastAsia="方正宋三简体" w:cs="方正宋三简体"/>
      <w:sz w:val="21"/>
      <w:szCs w:val="21"/>
      <w:lang w:val="zh-CN" w:eastAsia="zh-CN" w:bidi="zh-CN"/>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character" w:styleId="7">
    <w:name w:val="page number"/>
    <w:basedOn w:val="6"/>
    <w:qFormat/>
    <w:uiPriority w:val="0"/>
  </w:style>
  <w:style w:type="paragraph" w:styleId="8">
    <w:name w:val="List Paragraph"/>
    <w:basedOn w:val="1"/>
    <w:qFormat/>
    <w:uiPriority w:val="1"/>
    <w:pPr>
      <w:ind w:left="567" w:firstLine="453"/>
    </w:pPr>
    <w:rPr>
      <w:rFonts w:ascii="方正宋三简体" w:hAnsi="方正宋三简体" w:eastAsia="方正宋三简体" w:cs="方正宋三简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2022-03-17T02:28:42Z</dcterms:created>
  <dc:creator>lenovo</dc:creator>
  <cp:lastModifiedBy>lenovo</cp:lastModifiedBy>
  <dcterms:modified xsi:type="dcterms:W3CDTF">2022-03-17T03:26:20Z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3F942F2F9BE84974B6831ABAD365E8DA</vt:lpwstr>
  </property>
</Properties>
</file>